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28" w:rsidRPr="00BF76D5" w:rsidRDefault="00B37228" w:rsidP="00B37228">
      <w:pPr>
        <w:keepNext/>
        <w:spacing w:after="60"/>
        <w:jc w:val="center"/>
        <w:outlineLvl w:val="0"/>
        <w:rPr>
          <w:b/>
          <w:bCs/>
          <w:kern w:val="32"/>
          <w:szCs w:val="28"/>
          <w:lang w:eastAsia="x-none"/>
        </w:rPr>
      </w:pPr>
      <w:r w:rsidRPr="00BF76D5">
        <w:rPr>
          <w:b/>
          <w:bCs/>
          <w:kern w:val="32"/>
          <w:szCs w:val="28"/>
          <w:lang w:eastAsia="x-none"/>
        </w:rPr>
        <w:t>ОПИСАНИЕ ПРЕДМЕТА НА ПОРЪЧКАТА</w:t>
      </w:r>
    </w:p>
    <w:p w:rsidR="00B37228" w:rsidRPr="00BF76D5" w:rsidRDefault="00B37228" w:rsidP="00B37228">
      <w:pPr>
        <w:keepNext/>
        <w:spacing w:after="60"/>
        <w:jc w:val="center"/>
        <w:outlineLvl w:val="0"/>
        <w:rPr>
          <w:b/>
          <w:bCs/>
          <w:kern w:val="32"/>
          <w:szCs w:val="28"/>
          <w:lang w:eastAsia="x-none"/>
        </w:rPr>
      </w:pPr>
      <w:r w:rsidRPr="00BF76D5">
        <w:rPr>
          <w:b/>
          <w:bCs/>
          <w:kern w:val="32"/>
          <w:szCs w:val="28"/>
          <w:lang w:eastAsia="x-none"/>
        </w:rPr>
        <w:t>и</w:t>
      </w:r>
    </w:p>
    <w:p w:rsidR="00B37228" w:rsidRPr="00BF76D5" w:rsidRDefault="00B37228" w:rsidP="00B37228">
      <w:pPr>
        <w:keepNext/>
        <w:spacing w:after="60"/>
        <w:jc w:val="center"/>
        <w:outlineLvl w:val="0"/>
        <w:rPr>
          <w:b/>
          <w:bCs/>
          <w:kern w:val="32"/>
          <w:szCs w:val="28"/>
          <w:lang w:eastAsia="x-none"/>
        </w:rPr>
      </w:pPr>
      <w:r w:rsidRPr="00BF76D5">
        <w:rPr>
          <w:b/>
          <w:bCs/>
          <w:kern w:val="32"/>
          <w:szCs w:val="28"/>
          <w:lang w:eastAsia="x-none"/>
        </w:rPr>
        <w:t xml:space="preserve"> ТЕХНИЧЕСКИ СПЕЦИФИКАЦИИ</w:t>
      </w:r>
    </w:p>
    <w:p w:rsidR="00B37228" w:rsidRDefault="00B37228" w:rsidP="00B37228">
      <w:pPr>
        <w:rPr>
          <w:b/>
          <w:sz w:val="24"/>
        </w:rPr>
      </w:pPr>
    </w:p>
    <w:p w:rsidR="00B37228" w:rsidRPr="00BE68EC" w:rsidRDefault="00B37228" w:rsidP="00B37228">
      <w:pPr>
        <w:rPr>
          <w:b/>
          <w:sz w:val="24"/>
        </w:rPr>
      </w:pPr>
    </w:p>
    <w:p w:rsidR="00B37228" w:rsidRPr="004B617E" w:rsidRDefault="00B37228" w:rsidP="00B37228">
      <w:pPr>
        <w:ind w:left="696" w:firstLine="24"/>
        <w:jc w:val="center"/>
        <w:outlineLvl w:val="0"/>
        <w:rPr>
          <w:sz w:val="26"/>
          <w:szCs w:val="26"/>
        </w:rPr>
      </w:pPr>
      <w:r w:rsidRPr="004B617E">
        <w:rPr>
          <w:b/>
          <w:sz w:val="26"/>
          <w:szCs w:val="26"/>
          <w:u w:val="single"/>
        </w:rPr>
        <w:t>ОПИСАНИЕ ПРЕДМЕТА НА ПОРЪЧКАТА</w:t>
      </w:r>
    </w:p>
    <w:p w:rsidR="00B37228" w:rsidRDefault="00B37228" w:rsidP="00B37228">
      <w:pPr>
        <w:ind w:firstLine="0"/>
        <w:rPr>
          <w:b/>
          <w:sz w:val="26"/>
          <w:szCs w:val="26"/>
          <w:lang w:eastAsia="bg-BG"/>
        </w:rPr>
      </w:pPr>
    </w:p>
    <w:p w:rsidR="00B37228" w:rsidRPr="00B37228" w:rsidRDefault="00B37228" w:rsidP="00B37228">
      <w:pPr>
        <w:ind w:firstLine="567"/>
        <w:rPr>
          <w:b/>
          <w:sz w:val="26"/>
          <w:szCs w:val="26"/>
          <w:lang w:val="en-AU" w:eastAsia="bg-BG"/>
        </w:rPr>
      </w:pPr>
      <w:r w:rsidRPr="00B37228">
        <w:rPr>
          <w:b/>
          <w:sz w:val="26"/>
          <w:szCs w:val="26"/>
          <w:lang w:eastAsia="bg-BG"/>
        </w:rPr>
        <w:t>Обект: „Доставка на горива за зареждане на моторните превозни средства, собственост на “Автобусен транспорт” ЕООД, град Добрич“</w:t>
      </w:r>
    </w:p>
    <w:p w:rsidR="00B37228" w:rsidRPr="00B37228" w:rsidRDefault="00B37228" w:rsidP="00B37228">
      <w:pPr>
        <w:ind w:firstLine="0"/>
        <w:jc w:val="left"/>
        <w:rPr>
          <w:b/>
          <w:sz w:val="24"/>
          <w:lang w:val="en-AU" w:eastAsia="bg-BG"/>
        </w:rPr>
      </w:pPr>
    </w:p>
    <w:p w:rsidR="00B37228" w:rsidRPr="00B37228" w:rsidRDefault="00B37228" w:rsidP="00B37228">
      <w:pPr>
        <w:ind w:left="709" w:hanging="142"/>
        <w:jc w:val="center"/>
        <w:rPr>
          <w:sz w:val="26"/>
          <w:szCs w:val="26"/>
          <w:lang w:eastAsia="bg-BG"/>
        </w:rPr>
      </w:pPr>
    </w:p>
    <w:p w:rsidR="00B37228" w:rsidRPr="00B37228" w:rsidRDefault="00B37228" w:rsidP="00B37228">
      <w:pPr>
        <w:ind w:firstLine="567"/>
        <w:rPr>
          <w:b/>
          <w:sz w:val="26"/>
          <w:szCs w:val="26"/>
          <w:lang w:eastAsia="bg-BG"/>
        </w:rPr>
      </w:pPr>
      <w:r w:rsidRPr="00B37228">
        <w:rPr>
          <w:b/>
          <w:sz w:val="26"/>
          <w:szCs w:val="26"/>
          <w:lang w:eastAsia="bg-BG"/>
        </w:rPr>
        <w:t>Обектът на обществената поръчка включва две обособени позиции:</w:t>
      </w:r>
    </w:p>
    <w:p w:rsidR="00B37228" w:rsidRPr="00B37228" w:rsidRDefault="00B37228" w:rsidP="00B37228">
      <w:pPr>
        <w:ind w:left="709" w:hanging="142"/>
        <w:rPr>
          <w:b/>
          <w:sz w:val="26"/>
          <w:szCs w:val="26"/>
          <w:lang w:eastAsia="bg-BG"/>
        </w:rPr>
      </w:pPr>
    </w:p>
    <w:p w:rsidR="00B37228" w:rsidRPr="00B37228" w:rsidRDefault="00B37228" w:rsidP="00B37228">
      <w:pPr>
        <w:spacing w:line="360" w:lineRule="auto"/>
        <w:ind w:firstLine="567"/>
        <w:rPr>
          <w:sz w:val="26"/>
          <w:szCs w:val="26"/>
          <w:lang w:eastAsia="bg-BG"/>
        </w:rPr>
      </w:pPr>
      <w:r w:rsidRPr="00B37228">
        <w:rPr>
          <w:b/>
          <w:sz w:val="26"/>
          <w:szCs w:val="26"/>
          <w:lang w:eastAsia="bg-BG"/>
        </w:rPr>
        <w:t>Обособена позиция №</w:t>
      </w:r>
      <w:r>
        <w:rPr>
          <w:b/>
          <w:sz w:val="26"/>
          <w:szCs w:val="26"/>
          <w:lang w:eastAsia="bg-BG"/>
        </w:rPr>
        <w:t xml:space="preserve"> </w:t>
      </w:r>
      <w:r w:rsidRPr="00B37228">
        <w:rPr>
          <w:b/>
          <w:sz w:val="26"/>
          <w:szCs w:val="26"/>
          <w:lang w:eastAsia="bg-BG"/>
        </w:rPr>
        <w:t>1 (ОП-1)</w:t>
      </w:r>
      <w:r w:rsidRPr="00B37228">
        <w:rPr>
          <w:sz w:val="26"/>
          <w:szCs w:val="26"/>
          <w:lang w:eastAsia="bg-BG"/>
        </w:rPr>
        <w:t xml:space="preserve"> – </w:t>
      </w:r>
      <w:r w:rsidRPr="00B37228">
        <w:rPr>
          <w:snapToGrid w:val="0"/>
          <w:sz w:val="26"/>
          <w:szCs w:val="26"/>
          <w:lang w:val="en-US" w:eastAsia="bg-BG"/>
        </w:rPr>
        <w:t>“</w:t>
      </w:r>
      <w:r w:rsidRPr="00B37228">
        <w:rPr>
          <w:snapToGrid w:val="0"/>
          <w:sz w:val="26"/>
          <w:szCs w:val="26"/>
          <w:lang w:val="ru-RU" w:eastAsia="bg-BG"/>
        </w:rPr>
        <w:t xml:space="preserve">Доставка на </w:t>
      </w:r>
      <w:r w:rsidRPr="00B37228">
        <w:rPr>
          <w:snapToGrid w:val="0"/>
          <w:sz w:val="26"/>
          <w:szCs w:val="26"/>
          <w:lang w:eastAsia="bg-BG"/>
        </w:rPr>
        <w:t>Бензин - А95Н /</w:t>
      </w:r>
      <w:proofErr w:type="spellStart"/>
      <w:r w:rsidRPr="00B37228">
        <w:rPr>
          <w:snapToGrid w:val="0"/>
          <w:sz w:val="26"/>
          <w:szCs w:val="26"/>
          <w:lang w:eastAsia="bg-BG"/>
        </w:rPr>
        <w:t>безоловен</w:t>
      </w:r>
      <w:proofErr w:type="spellEnd"/>
      <w:r w:rsidRPr="00B37228">
        <w:rPr>
          <w:snapToGrid w:val="0"/>
          <w:sz w:val="26"/>
          <w:szCs w:val="26"/>
          <w:lang w:eastAsia="bg-BG"/>
        </w:rPr>
        <w:t>/, дизелово гориво (</w:t>
      </w:r>
      <w:proofErr w:type="spellStart"/>
      <w:r w:rsidRPr="00B37228">
        <w:rPr>
          <w:snapToGrid w:val="0"/>
          <w:sz w:val="26"/>
          <w:szCs w:val="26"/>
          <w:lang w:eastAsia="bg-BG"/>
        </w:rPr>
        <w:t>евродизел</w:t>
      </w:r>
      <w:proofErr w:type="spellEnd"/>
      <w:r w:rsidRPr="00B37228">
        <w:rPr>
          <w:snapToGrid w:val="0"/>
          <w:sz w:val="26"/>
          <w:szCs w:val="26"/>
          <w:lang w:eastAsia="bg-BG"/>
        </w:rPr>
        <w:t xml:space="preserve">), газ </w:t>
      </w:r>
      <w:proofErr w:type="spellStart"/>
      <w:r w:rsidRPr="00B37228">
        <w:rPr>
          <w:snapToGrid w:val="0"/>
          <w:sz w:val="26"/>
          <w:szCs w:val="26"/>
          <w:lang w:eastAsia="bg-BG"/>
        </w:rPr>
        <w:t>пропан-бутан</w:t>
      </w:r>
      <w:proofErr w:type="spellEnd"/>
      <w:r w:rsidRPr="00B37228">
        <w:rPr>
          <w:snapToGrid w:val="0"/>
          <w:sz w:val="26"/>
          <w:szCs w:val="26"/>
          <w:lang w:eastAsia="bg-BG"/>
        </w:rPr>
        <w:t xml:space="preserve">“. ОП-1 включва </w:t>
      </w:r>
      <w:r w:rsidRPr="00B37228">
        <w:rPr>
          <w:sz w:val="26"/>
          <w:szCs w:val="26"/>
          <w:lang w:eastAsia="bg-BG"/>
        </w:rPr>
        <w:t>периодично зареждане на автомобилите на „Автобусен транспорт“ ЕООД с бензин А-95Н (</w:t>
      </w:r>
      <w:proofErr w:type="spellStart"/>
      <w:r w:rsidRPr="00B37228">
        <w:rPr>
          <w:sz w:val="26"/>
          <w:szCs w:val="26"/>
          <w:lang w:eastAsia="bg-BG"/>
        </w:rPr>
        <w:t>безоловен</w:t>
      </w:r>
      <w:proofErr w:type="spellEnd"/>
      <w:r w:rsidRPr="00B37228">
        <w:rPr>
          <w:sz w:val="26"/>
          <w:szCs w:val="26"/>
          <w:lang w:eastAsia="bg-BG"/>
        </w:rPr>
        <w:t>)– до 2 000 литра годишно, дизелово гориво (</w:t>
      </w:r>
      <w:proofErr w:type="spellStart"/>
      <w:r w:rsidRPr="00B37228">
        <w:rPr>
          <w:sz w:val="26"/>
          <w:szCs w:val="26"/>
          <w:lang w:eastAsia="bg-BG"/>
        </w:rPr>
        <w:t>евродизел</w:t>
      </w:r>
      <w:proofErr w:type="spellEnd"/>
      <w:r w:rsidRPr="00B37228">
        <w:rPr>
          <w:sz w:val="26"/>
          <w:szCs w:val="26"/>
          <w:lang w:eastAsia="bg-BG"/>
        </w:rPr>
        <w:t xml:space="preserve">) – до 50 000 литра годишно, както и периодична доставка на газ – </w:t>
      </w:r>
      <w:proofErr w:type="spellStart"/>
      <w:r w:rsidRPr="00B37228">
        <w:rPr>
          <w:sz w:val="26"/>
          <w:szCs w:val="26"/>
          <w:lang w:eastAsia="bg-BG"/>
        </w:rPr>
        <w:t>пропан-бутан</w:t>
      </w:r>
      <w:proofErr w:type="spellEnd"/>
      <w:r w:rsidRPr="00B37228">
        <w:rPr>
          <w:sz w:val="26"/>
          <w:szCs w:val="26"/>
          <w:lang w:eastAsia="bg-BG"/>
        </w:rPr>
        <w:t xml:space="preserve"> – до 2 000 литра годишно.</w:t>
      </w:r>
    </w:p>
    <w:p w:rsidR="00B37228" w:rsidRPr="00B37228" w:rsidRDefault="00B37228" w:rsidP="00B37228">
      <w:pPr>
        <w:spacing w:line="360" w:lineRule="auto"/>
        <w:ind w:left="709" w:hanging="142"/>
        <w:rPr>
          <w:sz w:val="26"/>
          <w:szCs w:val="26"/>
          <w:lang w:eastAsia="bg-BG"/>
        </w:rPr>
      </w:pPr>
    </w:p>
    <w:p w:rsidR="00B37228" w:rsidRDefault="00B37228" w:rsidP="00B37228">
      <w:pPr>
        <w:spacing w:line="360" w:lineRule="auto"/>
        <w:ind w:firstLine="567"/>
        <w:rPr>
          <w:sz w:val="26"/>
          <w:szCs w:val="26"/>
          <w:lang w:eastAsia="bg-BG"/>
        </w:rPr>
      </w:pPr>
      <w:r w:rsidRPr="00B37228">
        <w:rPr>
          <w:b/>
          <w:sz w:val="26"/>
          <w:szCs w:val="26"/>
          <w:lang w:eastAsia="bg-BG"/>
        </w:rPr>
        <w:t>Обособена позиция №</w:t>
      </w:r>
      <w:r>
        <w:rPr>
          <w:b/>
          <w:sz w:val="26"/>
          <w:szCs w:val="26"/>
          <w:lang w:eastAsia="bg-BG"/>
        </w:rPr>
        <w:t xml:space="preserve"> </w:t>
      </w:r>
      <w:r w:rsidRPr="00B37228">
        <w:rPr>
          <w:b/>
          <w:sz w:val="26"/>
          <w:szCs w:val="26"/>
          <w:lang w:eastAsia="bg-BG"/>
        </w:rPr>
        <w:t>2 (ОП-2)</w:t>
      </w:r>
      <w:r w:rsidRPr="00B37228">
        <w:rPr>
          <w:sz w:val="26"/>
          <w:szCs w:val="26"/>
          <w:lang w:eastAsia="bg-BG"/>
        </w:rPr>
        <w:t xml:space="preserve"> – „Доставка на</w:t>
      </w:r>
      <w:r w:rsidRPr="00B37228">
        <w:rPr>
          <w:sz w:val="26"/>
          <w:szCs w:val="26"/>
          <w:lang w:val="en-US" w:eastAsia="bg-BG"/>
        </w:rPr>
        <w:t xml:space="preserve"> </w:t>
      </w:r>
      <w:r w:rsidRPr="00B37228">
        <w:rPr>
          <w:sz w:val="26"/>
          <w:szCs w:val="26"/>
          <w:lang w:eastAsia="bg-BG"/>
        </w:rPr>
        <w:t>природен газ - метан”. ОП-2 включва периодично зареждане на автомобилите на „Автобусен транспорт“ ЕООД с метан – до 30 000 кг годишно.</w:t>
      </w:r>
    </w:p>
    <w:p w:rsidR="00B37228" w:rsidRDefault="00B37228" w:rsidP="00B37228">
      <w:pPr>
        <w:spacing w:line="360" w:lineRule="auto"/>
        <w:ind w:firstLine="567"/>
        <w:rPr>
          <w:sz w:val="26"/>
          <w:szCs w:val="26"/>
          <w:lang w:eastAsia="bg-BG"/>
        </w:rPr>
      </w:pPr>
    </w:p>
    <w:p w:rsidR="00B37228" w:rsidRPr="004B617E" w:rsidRDefault="00B37228" w:rsidP="00B37228">
      <w:pPr>
        <w:ind w:firstLine="0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МЯСТО НА ИЗПЪЛНЕНИЕ</w:t>
      </w:r>
      <w:r w:rsidRPr="004B617E">
        <w:rPr>
          <w:b/>
          <w:sz w:val="26"/>
          <w:szCs w:val="26"/>
          <w:u w:val="single"/>
        </w:rPr>
        <w:t xml:space="preserve"> НА ПОРЪЧКАТА</w:t>
      </w:r>
    </w:p>
    <w:p w:rsidR="00B37228" w:rsidRPr="00BE68EC" w:rsidRDefault="00B37228" w:rsidP="00B372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37228" w:rsidRDefault="00B37228" w:rsidP="00B37228">
      <w:pPr>
        <w:suppressAutoHyphens/>
        <w:rPr>
          <w:b/>
          <w:sz w:val="24"/>
          <w:lang w:eastAsia="ar-SA"/>
        </w:rPr>
      </w:pPr>
      <w:r>
        <w:rPr>
          <w:sz w:val="24"/>
          <w:lang w:eastAsia="ar-SA"/>
        </w:rPr>
        <w:t xml:space="preserve">Предвидените строително-ремонтни </w:t>
      </w:r>
      <w:r w:rsidRPr="004B617E">
        <w:rPr>
          <w:sz w:val="24"/>
          <w:lang w:eastAsia="ar-SA"/>
        </w:rPr>
        <w:t>работи ще се извършват на територията на град Добрич.</w:t>
      </w:r>
      <w:r w:rsidRPr="004B617E">
        <w:rPr>
          <w:b/>
          <w:sz w:val="24"/>
          <w:lang w:eastAsia="ar-SA"/>
        </w:rPr>
        <w:t xml:space="preserve"> </w:t>
      </w:r>
    </w:p>
    <w:p w:rsidR="00B37228" w:rsidRDefault="00B37228" w:rsidP="00B37228">
      <w:pPr>
        <w:suppressAutoHyphens/>
        <w:rPr>
          <w:b/>
          <w:sz w:val="24"/>
          <w:lang w:eastAsia="ar-SA"/>
        </w:rPr>
      </w:pPr>
    </w:p>
    <w:p w:rsidR="00B37228" w:rsidRDefault="00B37228" w:rsidP="00B37228">
      <w:pPr>
        <w:tabs>
          <w:tab w:val="left" w:pos="-180"/>
        </w:tabs>
        <w:ind w:firstLine="0"/>
        <w:jc w:val="center"/>
        <w:rPr>
          <w:b/>
          <w:color w:val="000000"/>
          <w:sz w:val="26"/>
          <w:szCs w:val="26"/>
          <w:u w:val="single"/>
        </w:rPr>
      </w:pPr>
    </w:p>
    <w:p w:rsidR="00B37228" w:rsidRDefault="00B37228" w:rsidP="00B37228">
      <w:pPr>
        <w:tabs>
          <w:tab w:val="left" w:pos="-180"/>
        </w:tabs>
        <w:ind w:firstLine="0"/>
        <w:jc w:val="center"/>
        <w:rPr>
          <w:b/>
          <w:color w:val="000000"/>
          <w:sz w:val="26"/>
          <w:szCs w:val="26"/>
          <w:u w:val="single"/>
        </w:rPr>
      </w:pPr>
      <w:r w:rsidRPr="004B617E">
        <w:rPr>
          <w:b/>
          <w:color w:val="000000"/>
          <w:sz w:val="26"/>
          <w:szCs w:val="26"/>
          <w:u w:val="single"/>
        </w:rPr>
        <w:t>ПРОГНОЗНА СТОЙНОСТ</w:t>
      </w:r>
      <w:r w:rsidRPr="004B617E">
        <w:rPr>
          <w:color w:val="000000"/>
          <w:sz w:val="26"/>
          <w:szCs w:val="26"/>
          <w:u w:val="single"/>
        </w:rPr>
        <w:t xml:space="preserve"> </w:t>
      </w:r>
    </w:p>
    <w:p w:rsidR="00B37228" w:rsidRPr="004B617E" w:rsidRDefault="00B37228" w:rsidP="00B37228">
      <w:pPr>
        <w:tabs>
          <w:tab w:val="left" w:pos="-180"/>
        </w:tabs>
        <w:jc w:val="center"/>
        <w:rPr>
          <w:color w:val="000000"/>
          <w:sz w:val="26"/>
          <w:szCs w:val="26"/>
          <w:u w:val="single"/>
        </w:rPr>
      </w:pPr>
    </w:p>
    <w:p w:rsidR="00B37228" w:rsidRPr="00B37228" w:rsidRDefault="00B37228" w:rsidP="00B37228">
      <w:pPr>
        <w:ind w:firstLine="708"/>
        <w:rPr>
          <w:b/>
          <w:color w:val="000000"/>
          <w:sz w:val="24"/>
          <w:lang w:eastAsia="bg-BG"/>
        </w:rPr>
      </w:pPr>
      <w:r w:rsidRPr="00B37228">
        <w:rPr>
          <w:color w:val="000000"/>
          <w:sz w:val="24"/>
          <w:lang w:eastAsia="bg-BG"/>
        </w:rPr>
        <w:t>Максималният разполагаем финансов ресурс на Възложителя за дейността, предмет на обществената поръчка е в размер</w:t>
      </w:r>
      <w:r w:rsidRPr="00B37228">
        <w:rPr>
          <w:b/>
          <w:color w:val="000000"/>
          <w:sz w:val="24"/>
          <w:lang w:eastAsia="bg-BG"/>
        </w:rPr>
        <w:t>:</w:t>
      </w:r>
    </w:p>
    <w:p w:rsidR="00B37228" w:rsidRPr="00B37228" w:rsidRDefault="00B37228" w:rsidP="00B37228">
      <w:pPr>
        <w:ind w:firstLine="708"/>
        <w:rPr>
          <w:rFonts w:eastAsia="Times CY"/>
          <w:noProof/>
          <w:sz w:val="24"/>
          <w:lang w:eastAsia="ar-SA"/>
        </w:rPr>
      </w:pPr>
      <w:r w:rsidRPr="00B37228">
        <w:rPr>
          <w:b/>
          <w:color w:val="000000"/>
          <w:sz w:val="24"/>
          <w:lang w:eastAsia="bg-BG"/>
        </w:rPr>
        <w:t xml:space="preserve">- </w:t>
      </w:r>
      <w:r w:rsidRPr="00B37228">
        <w:rPr>
          <w:color w:val="000000"/>
          <w:sz w:val="24"/>
          <w:lang w:eastAsia="bg-BG"/>
        </w:rPr>
        <w:t>за Обособена позиция 1 -</w:t>
      </w:r>
      <w:r w:rsidRPr="00B37228">
        <w:rPr>
          <w:sz w:val="24"/>
          <w:lang w:val="ru-RU" w:eastAsia="bg-BG"/>
        </w:rPr>
        <w:t xml:space="preserve"> </w:t>
      </w:r>
      <w:r w:rsidRPr="00B37228">
        <w:rPr>
          <w:sz w:val="24"/>
          <w:lang w:val="en-US" w:eastAsia="bg-BG"/>
        </w:rPr>
        <w:t>“</w:t>
      </w:r>
      <w:r w:rsidRPr="00B37228">
        <w:rPr>
          <w:sz w:val="24"/>
          <w:lang w:val="ru-RU" w:eastAsia="bg-BG"/>
        </w:rPr>
        <w:t xml:space="preserve">Доставка на </w:t>
      </w:r>
      <w:r w:rsidRPr="00B37228">
        <w:rPr>
          <w:sz w:val="24"/>
          <w:lang w:eastAsia="bg-BG"/>
        </w:rPr>
        <w:t>Бензин - А95Н /</w:t>
      </w:r>
      <w:proofErr w:type="spellStart"/>
      <w:r w:rsidRPr="00B37228">
        <w:rPr>
          <w:sz w:val="24"/>
          <w:lang w:eastAsia="bg-BG"/>
        </w:rPr>
        <w:t>безоловен</w:t>
      </w:r>
      <w:proofErr w:type="spellEnd"/>
      <w:r w:rsidRPr="00B37228">
        <w:rPr>
          <w:sz w:val="24"/>
          <w:lang w:eastAsia="bg-BG"/>
        </w:rPr>
        <w:t>/, дизелово гориво (</w:t>
      </w:r>
      <w:proofErr w:type="spellStart"/>
      <w:r w:rsidRPr="00B37228">
        <w:rPr>
          <w:sz w:val="24"/>
          <w:lang w:eastAsia="bg-BG"/>
        </w:rPr>
        <w:t>евродизел</w:t>
      </w:r>
      <w:proofErr w:type="spellEnd"/>
      <w:r w:rsidRPr="00B37228">
        <w:rPr>
          <w:sz w:val="24"/>
          <w:lang w:eastAsia="bg-BG"/>
        </w:rPr>
        <w:t xml:space="preserve">), газ </w:t>
      </w:r>
      <w:proofErr w:type="spellStart"/>
      <w:r w:rsidRPr="00B37228">
        <w:rPr>
          <w:sz w:val="24"/>
          <w:lang w:eastAsia="bg-BG"/>
        </w:rPr>
        <w:t>пропан-бутан</w:t>
      </w:r>
      <w:proofErr w:type="spellEnd"/>
      <w:r w:rsidRPr="00B37228">
        <w:rPr>
          <w:sz w:val="24"/>
          <w:lang w:eastAsia="bg-BG"/>
        </w:rPr>
        <w:t xml:space="preserve">“ </w:t>
      </w:r>
      <w:r w:rsidRPr="00B37228">
        <w:rPr>
          <w:color w:val="000000"/>
          <w:sz w:val="24"/>
          <w:lang w:eastAsia="bg-BG"/>
        </w:rPr>
        <w:t>:</w:t>
      </w:r>
      <w:r w:rsidRPr="00B37228">
        <w:rPr>
          <w:b/>
          <w:color w:val="000000"/>
          <w:sz w:val="24"/>
          <w:lang w:eastAsia="bg-BG"/>
        </w:rPr>
        <w:t xml:space="preserve"> до </w:t>
      </w:r>
      <w:r w:rsidRPr="00B37228">
        <w:rPr>
          <w:rFonts w:eastAsia="Times CY"/>
          <w:b/>
          <w:sz w:val="24"/>
          <w:lang w:eastAsia="ar-SA"/>
        </w:rPr>
        <w:t>402 780</w:t>
      </w:r>
      <w:r w:rsidRPr="00B37228">
        <w:rPr>
          <w:rFonts w:eastAsia="Times CY"/>
          <w:sz w:val="24"/>
          <w:lang w:eastAsia="ar-SA"/>
        </w:rPr>
        <w:t xml:space="preserve"> </w:t>
      </w:r>
      <w:r w:rsidRPr="00B37228">
        <w:rPr>
          <w:b/>
          <w:kern w:val="1"/>
          <w:sz w:val="24"/>
          <w:lang w:eastAsia="hi-IN" w:bidi="hi-IN"/>
        </w:rPr>
        <w:t>/четиристотин и две хиляди седемстотин и осемдесет/ лева без ДДС.</w:t>
      </w:r>
      <w:r w:rsidRPr="00B37228">
        <w:rPr>
          <w:rFonts w:eastAsia="Times CY"/>
          <w:noProof/>
          <w:sz w:val="24"/>
          <w:lang w:eastAsia="ar-SA"/>
        </w:rPr>
        <w:t xml:space="preserve"> </w:t>
      </w:r>
    </w:p>
    <w:p w:rsidR="00B37228" w:rsidRPr="00B37228" w:rsidRDefault="00B37228" w:rsidP="00B37228">
      <w:pPr>
        <w:ind w:firstLine="708"/>
        <w:rPr>
          <w:rFonts w:eastAsia="Times CY"/>
          <w:b/>
          <w:noProof/>
          <w:sz w:val="24"/>
          <w:lang w:eastAsia="ar-SA"/>
        </w:rPr>
      </w:pPr>
      <w:r w:rsidRPr="00B37228">
        <w:rPr>
          <w:rFonts w:eastAsia="Times CY"/>
          <w:noProof/>
          <w:sz w:val="24"/>
          <w:lang w:eastAsia="ar-SA"/>
        </w:rPr>
        <w:t xml:space="preserve">- за </w:t>
      </w:r>
      <w:proofErr w:type="spellStart"/>
      <w:r w:rsidRPr="00B37228">
        <w:rPr>
          <w:sz w:val="24"/>
          <w:lang w:val="en-AU" w:eastAsia="bg-BG"/>
        </w:rPr>
        <w:t>Обособена</w:t>
      </w:r>
      <w:proofErr w:type="spellEnd"/>
      <w:r w:rsidRPr="00B37228">
        <w:rPr>
          <w:sz w:val="24"/>
          <w:lang w:val="en-AU" w:eastAsia="bg-BG"/>
        </w:rPr>
        <w:t xml:space="preserve"> </w:t>
      </w:r>
      <w:proofErr w:type="spellStart"/>
      <w:r w:rsidRPr="00B37228">
        <w:rPr>
          <w:sz w:val="24"/>
          <w:lang w:val="en-AU" w:eastAsia="bg-BG"/>
        </w:rPr>
        <w:t>позиция</w:t>
      </w:r>
      <w:proofErr w:type="spellEnd"/>
      <w:r w:rsidRPr="00B37228">
        <w:rPr>
          <w:sz w:val="24"/>
          <w:lang w:val="en-AU" w:eastAsia="bg-BG"/>
        </w:rPr>
        <w:t xml:space="preserve"> 2 - „</w:t>
      </w:r>
      <w:r w:rsidRPr="00B37228">
        <w:rPr>
          <w:sz w:val="24"/>
          <w:lang w:val="ru-RU" w:eastAsia="bg-BG"/>
        </w:rPr>
        <w:t xml:space="preserve">Доставка на </w:t>
      </w:r>
      <w:proofErr w:type="spellStart"/>
      <w:r w:rsidRPr="00B37228">
        <w:rPr>
          <w:sz w:val="24"/>
          <w:lang w:val="ru-RU" w:eastAsia="bg-BG"/>
        </w:rPr>
        <w:t>природен</w:t>
      </w:r>
      <w:proofErr w:type="spellEnd"/>
      <w:r w:rsidRPr="00B37228">
        <w:rPr>
          <w:sz w:val="24"/>
          <w:lang w:val="ru-RU" w:eastAsia="bg-BG"/>
        </w:rPr>
        <w:t xml:space="preserve"> газ - метан</w:t>
      </w:r>
      <w:r w:rsidRPr="00B37228">
        <w:rPr>
          <w:sz w:val="24"/>
          <w:lang w:val="en-AU" w:eastAsia="bg-BG"/>
        </w:rPr>
        <w:t>“</w:t>
      </w:r>
      <w:r w:rsidRPr="00B37228">
        <w:rPr>
          <w:sz w:val="24"/>
          <w:lang w:eastAsia="bg-BG"/>
        </w:rPr>
        <w:t xml:space="preserve">: </w:t>
      </w:r>
      <w:r w:rsidRPr="00B37228">
        <w:rPr>
          <w:b/>
          <w:sz w:val="24"/>
          <w:lang w:eastAsia="bg-BG"/>
        </w:rPr>
        <w:t>до 36 300 /тридесет и шест хиляди и триста/ лева без ДДС.</w:t>
      </w:r>
    </w:p>
    <w:p w:rsidR="00B37228" w:rsidRDefault="00B37228" w:rsidP="00B37228">
      <w:pPr>
        <w:spacing w:line="360" w:lineRule="auto"/>
        <w:ind w:firstLine="567"/>
        <w:rPr>
          <w:sz w:val="26"/>
          <w:szCs w:val="26"/>
          <w:lang w:eastAsia="bg-BG"/>
        </w:rPr>
      </w:pPr>
    </w:p>
    <w:p w:rsidR="00B37228" w:rsidRDefault="00B37228" w:rsidP="00B37228">
      <w:pPr>
        <w:spacing w:line="360" w:lineRule="auto"/>
        <w:ind w:firstLine="567"/>
        <w:rPr>
          <w:sz w:val="26"/>
          <w:szCs w:val="26"/>
          <w:lang w:eastAsia="bg-BG"/>
        </w:rPr>
      </w:pPr>
    </w:p>
    <w:p w:rsidR="00B37228" w:rsidRPr="00144ABE" w:rsidRDefault="00B37228" w:rsidP="00B37228">
      <w:pPr>
        <w:spacing w:after="120"/>
        <w:ind w:firstLine="0"/>
        <w:jc w:val="center"/>
        <w:rPr>
          <w:b/>
          <w:bCs/>
          <w:sz w:val="26"/>
          <w:szCs w:val="26"/>
          <w:u w:val="single"/>
        </w:rPr>
      </w:pPr>
      <w:r w:rsidRPr="00144ABE">
        <w:rPr>
          <w:b/>
          <w:bCs/>
          <w:sz w:val="26"/>
          <w:szCs w:val="26"/>
          <w:u w:val="single"/>
        </w:rPr>
        <w:lastRenderedPageBreak/>
        <w:t>СРОК ЗА ИЗПЪЛНЕНИЕ НА ПОРЪЧКАТА</w:t>
      </w:r>
    </w:p>
    <w:p w:rsidR="00B37228" w:rsidRPr="00CE4C3E" w:rsidRDefault="00B37228" w:rsidP="00B37228">
      <w:pPr>
        <w:ind w:firstLine="708"/>
        <w:rPr>
          <w:sz w:val="24"/>
        </w:rPr>
      </w:pPr>
      <w:r>
        <w:rPr>
          <w:sz w:val="24"/>
        </w:rPr>
        <w:t>Срокът на изпълнение на доставката за ОП1 и ОП2 е до 36 (тридесет и шест) месеца.</w:t>
      </w:r>
    </w:p>
    <w:p w:rsidR="00D85876" w:rsidRDefault="00D85876"/>
    <w:p w:rsidR="00B37228" w:rsidRPr="00EB4F77" w:rsidRDefault="00B37228" w:rsidP="00B37228">
      <w:pPr>
        <w:widowControl w:val="0"/>
        <w:tabs>
          <w:tab w:val="left" w:pos="6585"/>
        </w:tabs>
        <w:autoSpaceDE w:val="0"/>
        <w:autoSpaceDN w:val="0"/>
        <w:adjustRightInd w:val="0"/>
        <w:ind w:firstLine="0"/>
        <w:rPr>
          <w:b/>
          <w:sz w:val="24"/>
          <w:lang w:eastAsia="bg-BG"/>
        </w:rPr>
      </w:pPr>
      <w:r>
        <w:rPr>
          <w:sz w:val="24"/>
          <w:lang w:eastAsia="bg-BG"/>
        </w:rPr>
        <w:t xml:space="preserve">            </w:t>
      </w:r>
      <w:r w:rsidRPr="00EB4F77">
        <w:rPr>
          <w:sz w:val="24"/>
          <w:lang w:eastAsia="bg-BG"/>
        </w:rPr>
        <w:t>В съответствие с разпоредбите на</w:t>
      </w:r>
      <w:r w:rsidRPr="00EB4F77">
        <w:rPr>
          <w:rFonts w:ascii="TimesNewRomanPSMT" w:hAnsi="TimesNewRomanPSMT" w:cs="TimesNewRomanPSMT"/>
          <w:sz w:val="22"/>
          <w:szCs w:val="22"/>
          <w:lang w:eastAsia="bg-BG"/>
        </w:rPr>
        <w:t xml:space="preserve"> </w:t>
      </w:r>
      <w:r>
        <w:rPr>
          <w:b/>
          <w:sz w:val="24"/>
          <w:lang w:eastAsia="bg-BG"/>
        </w:rPr>
        <w:t xml:space="preserve">чл. 32, </w:t>
      </w:r>
      <w:r w:rsidRPr="00EB4F77">
        <w:rPr>
          <w:b/>
          <w:sz w:val="24"/>
          <w:lang w:eastAsia="bg-BG"/>
        </w:rPr>
        <w:t>ал. 1 и ал. 2 от Закона за обществените поръчки</w:t>
      </w:r>
      <w:r w:rsidRPr="00EB4F77">
        <w:rPr>
          <w:sz w:val="24"/>
          <w:lang w:eastAsia="bg-BG"/>
        </w:rPr>
        <w:t xml:space="preserve"> - В случай, че в настоящите Технически спецификации или в друг документ от тръжната документация бъдат посочвани - конкретен модел, източник, процес, търговска марка, патент, тип, произход или производство – да се чете и разбира </w:t>
      </w:r>
      <w:r w:rsidRPr="00EB4F77">
        <w:rPr>
          <w:b/>
          <w:sz w:val="24"/>
          <w:lang w:eastAsia="bg-BG"/>
        </w:rPr>
        <w:t>„ИЛИ ЕКВИВАЛЕНТНО”!</w:t>
      </w:r>
    </w:p>
    <w:p w:rsidR="00B37228" w:rsidRDefault="00B37228"/>
    <w:p w:rsidR="00B37228" w:rsidRDefault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Pr="00B37228" w:rsidRDefault="00B37228" w:rsidP="00B37228"/>
    <w:p w:rsidR="00B37228" w:rsidRDefault="00B37228" w:rsidP="00B37228"/>
    <w:p w:rsidR="00B37228" w:rsidRDefault="00B37228" w:rsidP="00B37228"/>
    <w:p w:rsidR="00B37228" w:rsidRDefault="00B37228" w:rsidP="00B37228"/>
    <w:p w:rsidR="00B37228" w:rsidRDefault="00B37228" w:rsidP="00B37228"/>
    <w:p w:rsidR="00B37228" w:rsidRDefault="00B37228" w:rsidP="00B37228"/>
    <w:p w:rsidR="00B37228" w:rsidRDefault="00B37228" w:rsidP="00B37228"/>
    <w:p w:rsidR="00B37228" w:rsidRPr="00BF76D5" w:rsidRDefault="00B37228" w:rsidP="00B3722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76D5">
        <w:rPr>
          <w:rFonts w:ascii="Times New Roman" w:hAnsi="Times New Roman"/>
          <w:b/>
          <w:sz w:val="28"/>
          <w:szCs w:val="28"/>
          <w:u w:val="single"/>
        </w:rPr>
        <w:lastRenderedPageBreak/>
        <w:t>ТЕХНИЧЕСКИ СПЕЦИФИКАЦИИ</w:t>
      </w:r>
    </w:p>
    <w:p w:rsidR="00B37228" w:rsidRDefault="00B37228" w:rsidP="00B37228"/>
    <w:p w:rsidR="00E80713" w:rsidRPr="00E80713" w:rsidRDefault="00E80713" w:rsidP="00E80713">
      <w:pPr>
        <w:ind w:firstLine="0"/>
        <w:jc w:val="left"/>
        <w:rPr>
          <w:sz w:val="24"/>
          <w:lang w:eastAsia="bg-BG"/>
        </w:rPr>
      </w:pPr>
      <w:r w:rsidRPr="00E80713">
        <w:rPr>
          <w:b/>
          <w:bCs/>
          <w:sz w:val="24"/>
          <w:lang w:eastAsia="bg-BG"/>
        </w:rPr>
        <w:t xml:space="preserve">1. </w:t>
      </w:r>
      <w:proofErr w:type="spellStart"/>
      <w:r w:rsidRPr="00E80713">
        <w:rPr>
          <w:b/>
          <w:bCs/>
          <w:sz w:val="24"/>
          <w:lang w:val="en-US" w:eastAsia="bg-BG"/>
        </w:rPr>
        <w:t>Технически</w:t>
      </w:r>
      <w:proofErr w:type="spellEnd"/>
      <w:r w:rsidRPr="00E80713">
        <w:rPr>
          <w:b/>
          <w:bCs/>
          <w:sz w:val="24"/>
          <w:lang w:val="en-US" w:eastAsia="bg-BG"/>
        </w:rPr>
        <w:t xml:space="preserve"> </w:t>
      </w:r>
      <w:proofErr w:type="spellStart"/>
      <w:r w:rsidRPr="00E80713">
        <w:rPr>
          <w:b/>
          <w:bCs/>
          <w:sz w:val="24"/>
          <w:lang w:val="en-US" w:eastAsia="bg-BG"/>
        </w:rPr>
        <w:t>изисквания</w:t>
      </w:r>
      <w:proofErr w:type="spellEnd"/>
      <w:r w:rsidRPr="00E80713">
        <w:rPr>
          <w:b/>
          <w:bCs/>
          <w:sz w:val="24"/>
          <w:lang w:eastAsia="bg-BG"/>
        </w:rPr>
        <w:t xml:space="preserve"> за </w:t>
      </w:r>
      <w:proofErr w:type="spellStart"/>
      <w:r w:rsidRPr="00E80713">
        <w:rPr>
          <w:b/>
          <w:bCs/>
          <w:sz w:val="24"/>
          <w:lang w:eastAsia="bg-BG"/>
        </w:rPr>
        <w:t>безоловен</w:t>
      </w:r>
      <w:proofErr w:type="spellEnd"/>
      <w:r w:rsidRPr="00E80713">
        <w:rPr>
          <w:b/>
          <w:bCs/>
          <w:sz w:val="24"/>
          <w:lang w:eastAsia="bg-BG"/>
        </w:rPr>
        <w:t xml:space="preserve"> бензин А – 95Н:</w:t>
      </w:r>
    </w:p>
    <w:p w:rsidR="00E80713" w:rsidRPr="00E80713" w:rsidRDefault="00E80713" w:rsidP="00E80713">
      <w:pPr>
        <w:ind w:firstLine="0"/>
        <w:jc w:val="left"/>
        <w:rPr>
          <w:sz w:val="24"/>
          <w:lang w:eastAsia="bg-BG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1150"/>
        <w:gridCol w:w="1041"/>
        <w:gridCol w:w="1064"/>
        <w:gridCol w:w="584"/>
        <w:gridCol w:w="550"/>
        <w:gridCol w:w="2084"/>
      </w:tblGrid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Показатели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Единици за измерване</w:t>
            </w:r>
          </w:p>
        </w:tc>
        <w:tc>
          <w:tcPr>
            <w:tcW w:w="4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Гранични стойности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Методи на изпитване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премиален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минимум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максимум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</w:t>
            </w:r>
          </w:p>
        </w:tc>
      </w:tr>
      <w:tr w:rsidR="00E80713" w:rsidRPr="00E80713" w:rsidTr="00E80713">
        <w:trPr>
          <w:trHeight w:val="51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Октаново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число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изследователски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метод</w:t>
            </w:r>
            <w:proofErr w:type="spellEnd"/>
            <w:r w:rsidRPr="00E80713">
              <w:rPr>
                <w:sz w:val="24"/>
                <w:lang w:val="en-US" w:eastAsia="bg-BG"/>
              </w:rPr>
              <w:t>, 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25164:1993</w:t>
            </w:r>
          </w:p>
        </w:tc>
      </w:tr>
      <w:tr w:rsidR="00E80713" w:rsidRPr="00E80713" w:rsidTr="00E80713">
        <w:trPr>
          <w:trHeight w:val="51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Октаново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число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моторен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метод</w:t>
            </w:r>
            <w:proofErr w:type="spellEnd"/>
            <w:r w:rsidRPr="00E80713">
              <w:rPr>
                <w:sz w:val="24"/>
                <w:lang w:val="en-US" w:eastAsia="bg-BG"/>
              </w:rPr>
              <w:t>, 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25163:1993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Съдържание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олово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mg</w:t>
            </w:r>
            <w:proofErr w:type="spellEnd"/>
            <w:r w:rsidRPr="00E80713">
              <w:rPr>
                <w:sz w:val="24"/>
                <w:lang w:eastAsia="bg-BG"/>
              </w:rPr>
              <w:t>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EN237:1996</w:t>
            </w:r>
          </w:p>
        </w:tc>
      </w:tr>
      <w:tr w:rsidR="00E80713" w:rsidRPr="00E80713" w:rsidTr="00E80713">
        <w:trPr>
          <w:trHeight w:val="64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Плътност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при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15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kg</w:t>
            </w:r>
            <w:proofErr w:type="spellEnd"/>
            <w:r w:rsidRPr="00E80713">
              <w:rPr>
                <w:sz w:val="24"/>
                <w:lang w:eastAsia="bg-BG"/>
              </w:rPr>
              <w:t>/m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3675:1998</w:t>
            </w:r>
            <w:r w:rsidRPr="00E80713">
              <w:rPr>
                <w:sz w:val="24"/>
                <w:vertAlign w:val="superscript"/>
                <w:lang w:val="en-US" w:eastAsia="bg-BG"/>
              </w:rPr>
              <w:t xml:space="preserve">6) </w:t>
            </w:r>
            <w:r w:rsidRPr="00E80713">
              <w:rPr>
                <w:sz w:val="24"/>
                <w:lang w:val="en-US" w:eastAsia="bg-BG"/>
              </w:rPr>
              <w:t>БДС EN ISO</w:t>
            </w:r>
            <w:r w:rsidRPr="00E80713">
              <w:rPr>
                <w:sz w:val="24"/>
                <w:vertAlign w:val="superscript"/>
                <w:lang w:val="en-US" w:eastAsia="bg-BG"/>
              </w:rPr>
              <w:t xml:space="preserve"> </w:t>
            </w:r>
            <w:r w:rsidRPr="00E80713">
              <w:rPr>
                <w:sz w:val="24"/>
                <w:lang w:val="en-US" w:eastAsia="bg-BG"/>
              </w:rPr>
              <w:t>12185:2001</w:t>
            </w:r>
          </w:p>
        </w:tc>
      </w:tr>
      <w:tr w:rsidR="00E80713" w:rsidRPr="00E80713" w:rsidTr="00E80713">
        <w:trPr>
          <w:trHeight w:val="79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Съдържание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сяра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mg</w:t>
            </w:r>
            <w:proofErr w:type="spellEnd"/>
            <w:r w:rsidRPr="00E80713">
              <w:rPr>
                <w:sz w:val="24"/>
                <w:lang w:eastAsia="bg-BG"/>
              </w:rPr>
              <w:t>/</w:t>
            </w:r>
            <w:proofErr w:type="spellStart"/>
            <w:r w:rsidRPr="00E80713">
              <w:rPr>
                <w:sz w:val="24"/>
                <w:lang w:eastAsia="bg-BG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150</w:t>
            </w:r>
            <w:r w:rsidRPr="00E80713">
              <w:rPr>
                <w:sz w:val="24"/>
                <w:vertAlign w:val="superscript"/>
                <w:lang w:eastAsia="bg-BG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14596:2002</w:t>
            </w:r>
            <w:r w:rsidRPr="00E80713">
              <w:rPr>
                <w:sz w:val="24"/>
                <w:vertAlign w:val="superscript"/>
                <w:lang w:val="en-US" w:eastAsia="bg-BG"/>
              </w:rPr>
              <w:t xml:space="preserve">6) </w:t>
            </w:r>
            <w:r w:rsidRPr="00E80713">
              <w:rPr>
                <w:sz w:val="24"/>
                <w:lang w:val="en-US" w:eastAsia="bg-BG"/>
              </w:rPr>
              <w:t>БДС EN ISO</w:t>
            </w:r>
            <w:r w:rsidRPr="00E80713">
              <w:rPr>
                <w:sz w:val="24"/>
                <w:vertAlign w:val="superscript"/>
                <w:lang w:val="en-US" w:eastAsia="bg-BG"/>
              </w:rPr>
              <w:t xml:space="preserve"> </w:t>
            </w:r>
            <w:r w:rsidRPr="00E80713">
              <w:rPr>
                <w:sz w:val="24"/>
                <w:lang w:val="en-US" w:eastAsia="bg-BG"/>
              </w:rPr>
              <w:t>8754:2002 EN 24260:1994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Индукционен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7536:2001</w:t>
            </w:r>
          </w:p>
        </w:tc>
      </w:tr>
      <w:tr w:rsidR="00E80713" w:rsidRPr="00E80713" w:rsidTr="00E80713">
        <w:trPr>
          <w:trHeight w:val="51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Съдържание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промити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с </w:t>
            </w:r>
            <w:proofErr w:type="spellStart"/>
            <w:r w:rsidRPr="00E80713">
              <w:rPr>
                <w:sz w:val="24"/>
                <w:lang w:val="en-US" w:eastAsia="bg-BG"/>
              </w:rPr>
              <w:t>разтворител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смоли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mg</w:t>
            </w:r>
            <w:proofErr w:type="spellEnd"/>
            <w:r w:rsidRPr="00E80713">
              <w:rPr>
                <w:sz w:val="24"/>
                <w:lang w:eastAsia="bg-BG"/>
              </w:rPr>
              <w:t>/100ml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ISO 6246:1992</w:t>
            </w:r>
          </w:p>
        </w:tc>
      </w:tr>
      <w:tr w:rsidR="00E80713" w:rsidRPr="00E80713" w:rsidTr="00E80713">
        <w:trPr>
          <w:trHeight w:val="54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Корозия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медна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пластинка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(3h </w:t>
            </w:r>
            <w:proofErr w:type="spellStart"/>
            <w:r w:rsidRPr="00E80713">
              <w:rPr>
                <w:sz w:val="24"/>
                <w:lang w:val="en-US" w:eastAsia="bg-BG"/>
              </w:rPr>
              <w:t>при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50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>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клас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ISO 2160:1995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Външен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вид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прозрачен, светъл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визуално</w:t>
            </w:r>
            <w:proofErr w:type="spellEnd"/>
          </w:p>
        </w:tc>
      </w:tr>
      <w:tr w:rsidR="00E80713" w:rsidRPr="00E80713" w:rsidTr="00E80713">
        <w:trPr>
          <w:trHeight w:val="40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Групов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въглеводороден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състав</w:t>
            </w:r>
            <w:proofErr w:type="spellEnd"/>
            <w:r w:rsidRPr="00E80713">
              <w:rPr>
                <w:sz w:val="24"/>
                <w:lang w:val="en-US" w:eastAsia="bg-BG"/>
              </w:rPr>
              <w:t>: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%(V/</w:t>
            </w:r>
            <w:proofErr w:type="spellStart"/>
            <w:r w:rsidRPr="00E80713">
              <w:rPr>
                <w:sz w:val="24"/>
                <w:lang w:eastAsia="bg-BG"/>
              </w:rPr>
              <w:t>V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ASTM D 1319:1995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олефини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ароматини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42,0</w:t>
            </w:r>
            <w:r w:rsidRPr="00E80713">
              <w:rPr>
                <w:sz w:val="24"/>
                <w:vertAlign w:val="superscript"/>
                <w:lang w:eastAsia="bg-BG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54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Съдържание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бензен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%(V/</w:t>
            </w:r>
            <w:proofErr w:type="spellStart"/>
            <w:r w:rsidRPr="00E80713">
              <w:rPr>
                <w:sz w:val="24"/>
                <w:lang w:eastAsia="bg-BG"/>
              </w:rPr>
              <w:t>V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1,0</w:t>
            </w:r>
            <w:r w:rsidRPr="00E80713">
              <w:rPr>
                <w:sz w:val="24"/>
                <w:vertAlign w:val="superscript"/>
                <w:lang w:eastAsia="bg-BG"/>
              </w:rPr>
              <w:t>4)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12177:1998</w:t>
            </w:r>
            <w:r w:rsidRPr="00E80713">
              <w:rPr>
                <w:sz w:val="24"/>
                <w:vertAlign w:val="superscript"/>
                <w:lang w:val="en-US" w:eastAsia="bg-BG"/>
              </w:rPr>
              <w:t>6)</w:t>
            </w:r>
            <w:r w:rsidRPr="00E80713">
              <w:rPr>
                <w:sz w:val="24"/>
                <w:lang w:val="en-US" w:eastAsia="bg-BG"/>
              </w:rPr>
              <w:t>EN 238:1996</w:t>
            </w: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Съдържание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кислород</w:t>
            </w:r>
            <w:proofErr w:type="spellEnd"/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%(V/</w:t>
            </w:r>
            <w:proofErr w:type="spellStart"/>
            <w:r w:rsidRPr="00E80713">
              <w:rPr>
                <w:sz w:val="24"/>
                <w:lang w:eastAsia="bg-BG"/>
              </w:rPr>
              <w:t>V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2,7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ЕN 1601:1997</w:t>
            </w:r>
            <w:r w:rsidRPr="00E80713">
              <w:rPr>
                <w:sz w:val="24"/>
                <w:vertAlign w:val="superscript"/>
                <w:lang w:val="en-US" w:eastAsia="bg-BG"/>
              </w:rPr>
              <w:t xml:space="preserve">6) 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13132:2000</w:t>
            </w:r>
          </w:p>
        </w:tc>
      </w:tr>
      <w:tr w:rsidR="00E80713" w:rsidRPr="00E80713" w:rsidTr="00E80713">
        <w:trPr>
          <w:trHeight w:val="76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Съдържание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кислородсъдържащи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съединения</w:t>
            </w:r>
            <w:proofErr w:type="spellEnd"/>
            <w:r w:rsidRPr="00E80713">
              <w:rPr>
                <w:sz w:val="24"/>
                <w:lang w:val="en-US" w:eastAsia="bg-BG"/>
              </w:rPr>
              <w:t>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%(V/</w:t>
            </w:r>
            <w:proofErr w:type="spellStart"/>
            <w:r w:rsidRPr="00E80713">
              <w:rPr>
                <w:sz w:val="24"/>
                <w:lang w:eastAsia="bg-BG"/>
              </w:rPr>
              <w:t>V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ЕN 1601:1997</w:t>
            </w:r>
            <w:r w:rsidRPr="00E80713">
              <w:rPr>
                <w:sz w:val="24"/>
                <w:vertAlign w:val="superscript"/>
                <w:lang w:val="en-US" w:eastAsia="bg-BG"/>
              </w:rPr>
              <w:t>6)</w:t>
            </w:r>
            <w:r w:rsidRPr="00E80713">
              <w:rPr>
                <w:sz w:val="24"/>
                <w:lang w:val="en-US" w:eastAsia="bg-BG"/>
              </w:rPr>
              <w:t>EN 13132:2000</w:t>
            </w:r>
          </w:p>
        </w:tc>
      </w:tr>
      <w:tr w:rsidR="00E80713" w:rsidRPr="00E80713" w:rsidTr="00E80713">
        <w:trPr>
          <w:trHeight w:val="51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-</w:t>
            </w:r>
            <w:proofErr w:type="spellStart"/>
            <w:r w:rsidRPr="00E80713">
              <w:rPr>
                <w:sz w:val="24"/>
                <w:lang w:val="en-US" w:eastAsia="bg-BG"/>
              </w:rPr>
              <w:t>Метанол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(</w:t>
            </w:r>
            <w:proofErr w:type="spellStart"/>
            <w:r w:rsidRPr="00E80713">
              <w:rPr>
                <w:sz w:val="24"/>
                <w:lang w:val="en-US" w:eastAsia="bg-BG"/>
              </w:rPr>
              <w:t>добавят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се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стабилизиращи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агенти</w:t>
            </w:r>
            <w:proofErr w:type="spellEnd"/>
            <w:r w:rsidRPr="00E80713">
              <w:rPr>
                <w:sz w:val="24"/>
                <w:lang w:val="en-US" w:eastAsia="bg-BG"/>
              </w:rPr>
              <w:t>);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76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-</w:t>
            </w:r>
            <w:proofErr w:type="spellStart"/>
            <w:r w:rsidRPr="00E80713">
              <w:rPr>
                <w:sz w:val="24"/>
                <w:lang w:val="en-US" w:eastAsia="bg-BG"/>
              </w:rPr>
              <w:t>Етанол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(</w:t>
            </w:r>
            <w:proofErr w:type="spellStart"/>
            <w:r w:rsidRPr="00E80713">
              <w:rPr>
                <w:sz w:val="24"/>
                <w:lang w:val="en-US" w:eastAsia="bg-BG"/>
              </w:rPr>
              <w:t>може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да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бъдат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необходими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стабилизиращи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агенти</w:t>
            </w:r>
            <w:proofErr w:type="spellEnd"/>
            <w:r w:rsidRPr="00E80713">
              <w:rPr>
                <w:sz w:val="24"/>
                <w:lang w:val="en-US" w:eastAsia="bg-BG"/>
              </w:rPr>
              <w:t>);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-</w:t>
            </w:r>
            <w:proofErr w:type="spellStart"/>
            <w:r w:rsidRPr="00E80713">
              <w:rPr>
                <w:sz w:val="24"/>
                <w:lang w:val="en-US" w:eastAsia="bg-BG"/>
              </w:rPr>
              <w:t>Изопропилов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алкохол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-</w:t>
            </w:r>
            <w:proofErr w:type="spellStart"/>
            <w:r w:rsidRPr="00E80713">
              <w:rPr>
                <w:sz w:val="24"/>
                <w:lang w:val="en-US" w:eastAsia="bg-BG"/>
              </w:rPr>
              <w:t>Изобутилов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алкохол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-</w:t>
            </w:r>
            <w:proofErr w:type="spellStart"/>
            <w:r w:rsidRPr="00E80713">
              <w:rPr>
                <w:sz w:val="24"/>
                <w:lang w:val="en-US" w:eastAsia="bg-BG"/>
              </w:rPr>
              <w:t>Третичен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бутилов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lastRenderedPageBreak/>
              <w:t>алкохол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51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lastRenderedPageBreak/>
              <w:t>-</w:t>
            </w:r>
            <w:proofErr w:type="spellStart"/>
            <w:r w:rsidRPr="00E80713">
              <w:rPr>
                <w:sz w:val="24"/>
                <w:lang w:val="en-US" w:eastAsia="bg-BG"/>
              </w:rPr>
              <w:t>Етери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(5 и </w:t>
            </w:r>
            <w:proofErr w:type="spellStart"/>
            <w:r w:rsidRPr="00E80713">
              <w:rPr>
                <w:sz w:val="24"/>
                <w:lang w:val="en-US" w:eastAsia="bg-BG"/>
              </w:rPr>
              <w:t>повече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въглеродни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атоми</w:t>
            </w:r>
            <w:proofErr w:type="spellEnd"/>
            <w:r w:rsidRPr="00E80713">
              <w:rPr>
                <w:sz w:val="24"/>
                <w:lang w:val="en-US" w:eastAsia="bg-BG"/>
              </w:rPr>
              <w:t>);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-</w:t>
            </w:r>
            <w:proofErr w:type="spellStart"/>
            <w:r w:rsidRPr="00E80713">
              <w:rPr>
                <w:sz w:val="24"/>
                <w:lang w:val="en-US" w:eastAsia="bg-BG"/>
              </w:rPr>
              <w:t>Други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кислородсъдържащи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Налягане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наситените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пари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кРа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13016-1:2000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45,0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60,0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50,0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80,0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Дестилационни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характеристики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ISO 3405:1998</w:t>
            </w: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до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70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 xml:space="preserve">С </w:t>
            </w:r>
            <w:proofErr w:type="spellStart"/>
            <w:r w:rsidRPr="00E80713">
              <w:rPr>
                <w:sz w:val="24"/>
                <w:lang w:val="en-US" w:eastAsia="bg-BG"/>
              </w:rPr>
              <w:t>изпаряват</w:t>
            </w:r>
            <w:proofErr w:type="spellEnd"/>
            <w:r w:rsidRPr="00E80713">
              <w:rPr>
                <w:sz w:val="24"/>
                <w:lang w:val="en-US" w:eastAsia="bg-BG"/>
              </w:rPr>
              <w:t>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%(V/</w:t>
            </w:r>
            <w:proofErr w:type="spellStart"/>
            <w:r w:rsidRPr="00E80713">
              <w:rPr>
                <w:sz w:val="24"/>
                <w:lang w:eastAsia="bg-BG"/>
              </w:rPr>
              <w:t>V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 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20,0</w:t>
            </w:r>
            <w:r w:rsidRPr="00E80713">
              <w:rPr>
                <w:sz w:val="24"/>
                <w:vertAlign w:val="superscript"/>
                <w:lang w:eastAsia="bg-BG"/>
              </w:rPr>
              <w:t>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48,0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22,0</w:t>
            </w:r>
            <w:r w:rsidRPr="00E80713">
              <w:rPr>
                <w:sz w:val="24"/>
                <w:vertAlign w:val="superscript"/>
                <w:lang w:eastAsia="bg-BG"/>
              </w:rPr>
              <w:t>5)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50,0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до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100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 xml:space="preserve">С </w:t>
            </w:r>
            <w:proofErr w:type="spellStart"/>
            <w:r w:rsidRPr="00E80713">
              <w:rPr>
                <w:sz w:val="24"/>
                <w:lang w:val="en-US" w:eastAsia="bg-BG"/>
              </w:rPr>
              <w:t>изпаряват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%(V/</w:t>
            </w:r>
            <w:proofErr w:type="spellStart"/>
            <w:r w:rsidRPr="00E80713">
              <w:rPr>
                <w:sz w:val="24"/>
                <w:lang w:eastAsia="bg-BG"/>
              </w:rPr>
              <w:t>V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 100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46,0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71,0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46,0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71,0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до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150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 xml:space="preserve">С </w:t>
            </w:r>
            <w:proofErr w:type="spellStart"/>
            <w:r w:rsidRPr="00E80713">
              <w:rPr>
                <w:sz w:val="24"/>
                <w:lang w:val="en-US" w:eastAsia="bg-BG"/>
              </w:rPr>
              <w:t>изпаряват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%(V/</w:t>
            </w:r>
            <w:proofErr w:type="spellStart"/>
            <w:r w:rsidRPr="00E80713">
              <w:rPr>
                <w:sz w:val="24"/>
                <w:lang w:eastAsia="bg-BG"/>
              </w:rPr>
              <w:t>V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51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Температура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край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кипене</w:t>
            </w:r>
            <w:proofErr w:type="spellEnd"/>
            <w:r w:rsidRPr="00E80713">
              <w:rPr>
                <w:sz w:val="24"/>
                <w:lang w:val="en-US" w:eastAsia="bg-BG"/>
              </w:rPr>
              <w:t>, FBP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остатък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от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дестилацията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%(V/V)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Индекс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летливост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1050</w:t>
            </w:r>
            <w:r w:rsidRPr="00E80713">
              <w:rPr>
                <w:sz w:val="24"/>
                <w:vertAlign w:val="superscript"/>
                <w:lang w:eastAsia="bg-BG"/>
              </w:rPr>
              <w:t>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(10VP + 7 E70)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</w:tbl>
    <w:p w:rsidR="00E80713" w:rsidRPr="00E80713" w:rsidRDefault="00E80713" w:rsidP="00E80713">
      <w:pPr>
        <w:ind w:firstLine="0"/>
        <w:jc w:val="left"/>
        <w:rPr>
          <w:sz w:val="24"/>
          <w:lang w:val="en-US" w:eastAsia="bg-BG"/>
        </w:rPr>
      </w:pPr>
      <w:r w:rsidRPr="00E80713">
        <w:rPr>
          <w:sz w:val="24"/>
          <w:lang w:val="en-US" w:eastAsia="bg-BG"/>
        </w:rPr>
        <w:t xml:space="preserve">1) </w:t>
      </w:r>
      <w:proofErr w:type="spellStart"/>
      <w:r w:rsidRPr="00E80713">
        <w:rPr>
          <w:sz w:val="24"/>
          <w:lang w:val="en-US" w:eastAsia="bg-BG"/>
        </w:rPr>
        <w:t>Стойностите</w:t>
      </w:r>
      <w:proofErr w:type="spellEnd"/>
      <w:r w:rsidRPr="00E80713">
        <w:rPr>
          <w:sz w:val="24"/>
          <w:lang w:val="en-US" w:eastAsia="bg-BG"/>
        </w:rPr>
        <w:t xml:space="preserve">, </w:t>
      </w:r>
      <w:proofErr w:type="spellStart"/>
      <w:r w:rsidRPr="00E80713">
        <w:rPr>
          <w:sz w:val="24"/>
          <w:lang w:val="en-US" w:eastAsia="bg-BG"/>
        </w:rPr>
        <w:t>посочени</w:t>
      </w:r>
      <w:proofErr w:type="spellEnd"/>
      <w:r w:rsidRPr="00E80713">
        <w:rPr>
          <w:sz w:val="24"/>
          <w:lang w:val="en-US" w:eastAsia="bg-BG"/>
        </w:rPr>
        <w:t xml:space="preserve"> в </w:t>
      </w:r>
      <w:proofErr w:type="spellStart"/>
      <w:r w:rsidRPr="00E80713">
        <w:rPr>
          <w:sz w:val="24"/>
          <w:lang w:val="en-US" w:eastAsia="bg-BG"/>
        </w:rPr>
        <w:t>приложението</w:t>
      </w:r>
      <w:proofErr w:type="spellEnd"/>
      <w:r w:rsidRPr="00E80713">
        <w:rPr>
          <w:sz w:val="24"/>
          <w:lang w:val="en-US" w:eastAsia="bg-BG"/>
        </w:rPr>
        <w:t xml:space="preserve">, </w:t>
      </w:r>
      <w:proofErr w:type="spellStart"/>
      <w:r w:rsidRPr="00E80713">
        <w:rPr>
          <w:sz w:val="24"/>
          <w:lang w:val="en-US" w:eastAsia="bg-BG"/>
        </w:rPr>
        <w:t>представляват</w:t>
      </w:r>
      <w:proofErr w:type="spellEnd"/>
      <w:r w:rsidRPr="00E80713">
        <w:rPr>
          <w:sz w:val="24"/>
          <w:lang w:val="en-US" w:eastAsia="bg-BG"/>
        </w:rPr>
        <w:t xml:space="preserve"> "</w:t>
      </w:r>
      <w:proofErr w:type="spellStart"/>
      <w:r w:rsidRPr="00E80713">
        <w:rPr>
          <w:sz w:val="24"/>
          <w:lang w:val="en-US" w:eastAsia="bg-BG"/>
        </w:rPr>
        <w:t>реални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стойности</w:t>
      </w:r>
      <w:proofErr w:type="spellEnd"/>
      <w:r w:rsidRPr="00E80713">
        <w:rPr>
          <w:sz w:val="24"/>
          <w:lang w:val="en-US" w:eastAsia="bg-BG"/>
        </w:rPr>
        <w:t xml:space="preserve">". </w:t>
      </w:r>
      <w:proofErr w:type="spellStart"/>
      <w:r w:rsidRPr="00E80713">
        <w:rPr>
          <w:sz w:val="24"/>
          <w:lang w:val="en-US" w:eastAsia="bg-BG"/>
        </w:rPr>
        <w:t>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установени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въз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основа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положенията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ISO 4259 "</w:t>
      </w:r>
      <w:proofErr w:type="spellStart"/>
      <w:r w:rsidRPr="00E80713">
        <w:rPr>
          <w:sz w:val="24"/>
          <w:lang w:val="en-US" w:eastAsia="bg-BG"/>
        </w:rPr>
        <w:t>Нефтопродукти</w:t>
      </w:r>
      <w:proofErr w:type="spellEnd"/>
      <w:r w:rsidRPr="00E80713">
        <w:rPr>
          <w:sz w:val="24"/>
          <w:lang w:val="en-US" w:eastAsia="bg-BG"/>
        </w:rPr>
        <w:t xml:space="preserve">. </w:t>
      </w:r>
      <w:proofErr w:type="spellStart"/>
      <w:r w:rsidRPr="00E80713">
        <w:rPr>
          <w:sz w:val="24"/>
          <w:lang w:val="en-US" w:eastAsia="bg-BG"/>
        </w:rPr>
        <w:t>Определяне</w:t>
      </w:r>
      <w:proofErr w:type="spellEnd"/>
      <w:r w:rsidRPr="00E80713">
        <w:rPr>
          <w:sz w:val="24"/>
          <w:lang w:val="en-US" w:eastAsia="bg-BG"/>
        </w:rPr>
        <w:t xml:space="preserve"> и </w:t>
      </w:r>
      <w:proofErr w:type="spellStart"/>
      <w:r w:rsidRPr="00E80713">
        <w:rPr>
          <w:sz w:val="24"/>
          <w:lang w:val="en-US" w:eastAsia="bg-BG"/>
        </w:rPr>
        <w:t>прилагане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точността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данните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отношение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методите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за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изпитване</w:t>
      </w:r>
      <w:proofErr w:type="spellEnd"/>
      <w:r w:rsidRPr="00E80713">
        <w:rPr>
          <w:sz w:val="24"/>
          <w:lang w:val="en-US" w:eastAsia="bg-BG"/>
        </w:rPr>
        <w:t xml:space="preserve">", </w:t>
      </w:r>
      <w:proofErr w:type="spellStart"/>
      <w:r w:rsidRPr="00E80713">
        <w:rPr>
          <w:sz w:val="24"/>
          <w:lang w:val="en-US" w:eastAsia="bg-BG"/>
        </w:rPr>
        <w:t>като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при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определяне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съответните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минимални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стойности</w:t>
      </w:r>
      <w:proofErr w:type="spellEnd"/>
      <w:r w:rsidRPr="00E80713">
        <w:rPr>
          <w:sz w:val="24"/>
          <w:lang w:val="en-US" w:eastAsia="bg-BG"/>
        </w:rPr>
        <w:t xml:space="preserve"> е </w:t>
      </w:r>
      <w:proofErr w:type="spellStart"/>
      <w:r w:rsidRPr="00E80713">
        <w:rPr>
          <w:sz w:val="24"/>
          <w:lang w:val="en-US" w:eastAsia="bg-BG"/>
        </w:rPr>
        <w:t>отчетена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минималната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поправка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2R (</w:t>
      </w:r>
      <w:proofErr w:type="spellStart"/>
      <w:r w:rsidRPr="00E80713">
        <w:rPr>
          <w:sz w:val="24"/>
          <w:lang w:val="en-US" w:eastAsia="bg-BG"/>
        </w:rPr>
        <w:t>различна</w:t>
      </w:r>
      <w:proofErr w:type="spellEnd"/>
      <w:r w:rsidRPr="00E80713">
        <w:rPr>
          <w:sz w:val="24"/>
          <w:lang w:val="en-US" w:eastAsia="bg-BG"/>
        </w:rPr>
        <w:t xml:space="preserve"> и </w:t>
      </w:r>
      <w:proofErr w:type="spellStart"/>
      <w:r w:rsidRPr="00E80713">
        <w:rPr>
          <w:sz w:val="24"/>
          <w:lang w:val="en-US" w:eastAsia="bg-BG"/>
        </w:rPr>
        <w:t>по</w:t>
      </w:r>
      <w:proofErr w:type="spellEnd"/>
      <w:r w:rsidRPr="00E80713">
        <w:rPr>
          <w:sz w:val="24"/>
          <w:lang w:val="en-US" w:eastAsia="bg-BG"/>
        </w:rPr>
        <w:t xml:space="preserve"> - </w:t>
      </w:r>
      <w:proofErr w:type="spellStart"/>
      <w:r w:rsidRPr="00E80713">
        <w:rPr>
          <w:sz w:val="24"/>
          <w:lang w:val="en-US" w:eastAsia="bg-BG"/>
        </w:rPr>
        <w:t>висока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0), </w:t>
      </w:r>
      <w:proofErr w:type="spellStart"/>
      <w:r w:rsidRPr="00E80713">
        <w:rPr>
          <w:sz w:val="24"/>
          <w:lang w:val="en-US" w:eastAsia="bg-BG"/>
        </w:rPr>
        <w:t>където</w:t>
      </w:r>
      <w:proofErr w:type="spellEnd"/>
      <w:r w:rsidRPr="00E80713">
        <w:rPr>
          <w:sz w:val="24"/>
          <w:lang w:val="en-US" w:eastAsia="bg-BG"/>
        </w:rPr>
        <w:t xml:space="preserve"> R е </w:t>
      </w:r>
      <w:proofErr w:type="spellStart"/>
      <w:r w:rsidRPr="00E80713">
        <w:rPr>
          <w:sz w:val="24"/>
          <w:lang w:val="en-US" w:eastAsia="bg-BG"/>
        </w:rPr>
        <w:t>възпроизводимостта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резултатите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изпитването</w:t>
      </w:r>
      <w:proofErr w:type="spellEnd"/>
      <w:r w:rsidRPr="00E80713">
        <w:rPr>
          <w:sz w:val="24"/>
          <w:lang w:val="en-US" w:eastAsia="bg-BG"/>
        </w:rPr>
        <w:t xml:space="preserve">. </w:t>
      </w:r>
      <w:proofErr w:type="spellStart"/>
      <w:proofErr w:type="gramStart"/>
      <w:r w:rsidRPr="00E80713">
        <w:rPr>
          <w:sz w:val="24"/>
          <w:lang w:val="en-US" w:eastAsia="bg-BG"/>
        </w:rPr>
        <w:t>Резултатите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отделните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изпитвания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следва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да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бъдат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интерпретирани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базата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съответните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критерии</w:t>
      </w:r>
      <w:proofErr w:type="spellEnd"/>
      <w:r w:rsidRPr="00E80713">
        <w:rPr>
          <w:sz w:val="24"/>
          <w:lang w:val="en-US" w:eastAsia="bg-BG"/>
        </w:rPr>
        <w:t xml:space="preserve">, </w:t>
      </w:r>
      <w:proofErr w:type="spellStart"/>
      <w:r w:rsidRPr="00E80713">
        <w:rPr>
          <w:sz w:val="24"/>
          <w:lang w:val="en-US" w:eastAsia="bg-BG"/>
        </w:rPr>
        <w:t>изложени</w:t>
      </w:r>
      <w:proofErr w:type="spellEnd"/>
      <w:r w:rsidRPr="00E80713">
        <w:rPr>
          <w:sz w:val="24"/>
          <w:lang w:val="en-US" w:eastAsia="bg-BG"/>
        </w:rPr>
        <w:t xml:space="preserve"> в ISO 4259:1995.</w:t>
      </w:r>
      <w:proofErr w:type="gramEnd"/>
      <w:r w:rsidRPr="00E80713">
        <w:rPr>
          <w:sz w:val="24"/>
          <w:lang w:val="en-US" w:eastAsia="bg-BG"/>
        </w:rPr>
        <w:br/>
        <w:t xml:space="preserve">2) </w:t>
      </w:r>
      <w:proofErr w:type="spellStart"/>
      <w:r w:rsidRPr="00E80713">
        <w:rPr>
          <w:sz w:val="24"/>
          <w:lang w:val="en-US" w:eastAsia="bg-BG"/>
        </w:rPr>
        <w:t>Стойността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показателя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1 </w:t>
      </w:r>
      <w:proofErr w:type="spellStart"/>
      <w:r w:rsidRPr="00E80713">
        <w:rPr>
          <w:sz w:val="24"/>
          <w:lang w:val="en-US" w:eastAsia="bg-BG"/>
        </w:rPr>
        <w:t>януари</w:t>
      </w:r>
      <w:proofErr w:type="spellEnd"/>
      <w:r w:rsidRPr="00E80713">
        <w:rPr>
          <w:sz w:val="24"/>
          <w:lang w:val="en-US" w:eastAsia="bg-BG"/>
        </w:rPr>
        <w:t xml:space="preserve"> 2007г. </w:t>
      </w:r>
      <w:proofErr w:type="gramStart"/>
      <w:r w:rsidRPr="00E80713">
        <w:rPr>
          <w:sz w:val="24"/>
          <w:lang w:val="en-US" w:eastAsia="bg-BG"/>
        </w:rPr>
        <w:t>е</w:t>
      </w:r>
      <w:proofErr w:type="gramEnd"/>
      <w:r w:rsidRPr="00E80713">
        <w:rPr>
          <w:sz w:val="24"/>
          <w:lang w:val="en-US" w:eastAsia="bg-BG"/>
        </w:rPr>
        <w:t xml:space="preserve"> 50mg/kg.</w:t>
      </w:r>
      <w:r w:rsidRPr="00E80713">
        <w:rPr>
          <w:sz w:val="24"/>
          <w:lang w:val="en-US" w:eastAsia="bg-BG"/>
        </w:rPr>
        <w:br/>
        <w:t xml:space="preserve">3) </w:t>
      </w:r>
      <w:proofErr w:type="spellStart"/>
      <w:r w:rsidRPr="00E80713">
        <w:rPr>
          <w:sz w:val="24"/>
          <w:lang w:val="en-US" w:eastAsia="bg-BG"/>
        </w:rPr>
        <w:t>Стойността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показателя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1 </w:t>
      </w:r>
      <w:proofErr w:type="spellStart"/>
      <w:r w:rsidRPr="00E80713">
        <w:rPr>
          <w:sz w:val="24"/>
          <w:lang w:val="en-US" w:eastAsia="bg-BG"/>
        </w:rPr>
        <w:t>януари</w:t>
      </w:r>
      <w:proofErr w:type="spellEnd"/>
      <w:r w:rsidRPr="00E80713">
        <w:rPr>
          <w:sz w:val="24"/>
          <w:lang w:val="en-US" w:eastAsia="bg-BG"/>
        </w:rPr>
        <w:t xml:space="preserve"> 2007г. </w:t>
      </w:r>
      <w:proofErr w:type="gramStart"/>
      <w:r w:rsidRPr="00E80713">
        <w:rPr>
          <w:sz w:val="24"/>
          <w:lang w:val="en-US" w:eastAsia="bg-BG"/>
        </w:rPr>
        <w:t>е</w:t>
      </w:r>
      <w:proofErr w:type="gramEnd"/>
      <w:r w:rsidRPr="00E80713">
        <w:rPr>
          <w:sz w:val="24"/>
          <w:lang w:val="en-US" w:eastAsia="bg-BG"/>
        </w:rPr>
        <w:t xml:space="preserve"> 35,0% (V/V).</w:t>
      </w:r>
      <w:r w:rsidRPr="00E80713">
        <w:rPr>
          <w:sz w:val="24"/>
          <w:lang w:val="en-US" w:eastAsia="bg-BG"/>
        </w:rPr>
        <w:br/>
        <w:t xml:space="preserve">4) </w:t>
      </w:r>
      <w:proofErr w:type="spellStart"/>
      <w:r w:rsidRPr="00E80713">
        <w:rPr>
          <w:sz w:val="24"/>
          <w:lang w:val="en-US" w:eastAsia="bg-BG"/>
        </w:rPr>
        <w:t>Стойността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показателя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до</w:t>
      </w:r>
      <w:proofErr w:type="spellEnd"/>
      <w:r w:rsidRPr="00E80713">
        <w:rPr>
          <w:sz w:val="24"/>
          <w:lang w:val="en-US" w:eastAsia="bg-BG"/>
        </w:rPr>
        <w:t xml:space="preserve"> 31 </w:t>
      </w:r>
      <w:proofErr w:type="spellStart"/>
      <w:r w:rsidRPr="00E80713">
        <w:rPr>
          <w:sz w:val="24"/>
          <w:lang w:val="en-US" w:eastAsia="bg-BG"/>
        </w:rPr>
        <w:t>декември</w:t>
      </w:r>
      <w:proofErr w:type="spellEnd"/>
      <w:r w:rsidRPr="00E80713">
        <w:rPr>
          <w:sz w:val="24"/>
          <w:lang w:val="en-US" w:eastAsia="bg-BG"/>
        </w:rPr>
        <w:t xml:space="preserve"> 2006г. </w:t>
      </w:r>
      <w:proofErr w:type="gramStart"/>
      <w:r w:rsidRPr="00E80713">
        <w:rPr>
          <w:sz w:val="24"/>
          <w:lang w:val="en-US" w:eastAsia="bg-BG"/>
        </w:rPr>
        <w:t>е</w:t>
      </w:r>
      <w:proofErr w:type="gramEnd"/>
      <w:r w:rsidRPr="00E80713">
        <w:rPr>
          <w:sz w:val="24"/>
          <w:lang w:val="en-US" w:eastAsia="bg-BG"/>
        </w:rPr>
        <w:t xml:space="preserve"> 2,0% (V/V).</w:t>
      </w:r>
      <w:r w:rsidRPr="00E80713">
        <w:rPr>
          <w:sz w:val="24"/>
          <w:lang w:val="en-US" w:eastAsia="bg-BG"/>
        </w:rPr>
        <w:br/>
        <w:t xml:space="preserve">5) </w:t>
      </w:r>
      <w:proofErr w:type="spellStart"/>
      <w:r w:rsidRPr="00E80713">
        <w:rPr>
          <w:sz w:val="24"/>
          <w:lang w:val="en-US" w:eastAsia="bg-BG"/>
        </w:rPr>
        <w:t>Стойността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показателя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до</w:t>
      </w:r>
      <w:proofErr w:type="spellEnd"/>
      <w:r w:rsidRPr="00E80713">
        <w:rPr>
          <w:sz w:val="24"/>
          <w:lang w:val="en-US" w:eastAsia="bg-BG"/>
        </w:rPr>
        <w:t xml:space="preserve"> 31 </w:t>
      </w:r>
      <w:proofErr w:type="spellStart"/>
      <w:r w:rsidRPr="00E80713">
        <w:rPr>
          <w:sz w:val="24"/>
          <w:lang w:val="en-US" w:eastAsia="bg-BG"/>
        </w:rPr>
        <w:t>декември</w:t>
      </w:r>
      <w:proofErr w:type="spellEnd"/>
      <w:r w:rsidRPr="00E80713">
        <w:rPr>
          <w:sz w:val="24"/>
          <w:lang w:val="en-US" w:eastAsia="bg-BG"/>
        </w:rPr>
        <w:t xml:space="preserve"> 2006г. </w:t>
      </w:r>
      <w:proofErr w:type="gramStart"/>
      <w:r w:rsidRPr="00E80713">
        <w:rPr>
          <w:sz w:val="24"/>
          <w:lang w:val="en-US" w:eastAsia="bg-BG"/>
        </w:rPr>
        <w:t>е</w:t>
      </w:r>
      <w:proofErr w:type="gramEnd"/>
      <w:r w:rsidRPr="00E80713">
        <w:rPr>
          <w:sz w:val="24"/>
          <w:lang w:val="en-US" w:eastAsia="bg-BG"/>
        </w:rPr>
        <w:t xml:space="preserve"> 10,0% (V/V).</w:t>
      </w:r>
      <w:r w:rsidRPr="00E80713">
        <w:rPr>
          <w:sz w:val="24"/>
          <w:lang w:val="en-US" w:eastAsia="bg-BG"/>
        </w:rPr>
        <w:br/>
        <w:t xml:space="preserve">6) </w:t>
      </w:r>
      <w:proofErr w:type="spellStart"/>
      <w:r w:rsidRPr="00E80713">
        <w:rPr>
          <w:sz w:val="24"/>
          <w:lang w:val="en-US" w:eastAsia="bg-BG"/>
        </w:rPr>
        <w:t>Арбитражен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метод</w:t>
      </w:r>
      <w:proofErr w:type="spellEnd"/>
      <w:r w:rsidRPr="00E80713">
        <w:rPr>
          <w:sz w:val="24"/>
          <w:lang w:val="en-US" w:eastAsia="bg-BG"/>
        </w:rPr>
        <w:t>.</w:t>
      </w:r>
      <w:r w:rsidRPr="00E80713">
        <w:rPr>
          <w:sz w:val="24"/>
          <w:lang w:val="en-US" w:eastAsia="bg-BG"/>
        </w:rPr>
        <w:br/>
        <w:t xml:space="preserve">7) </w:t>
      </w:r>
      <w:proofErr w:type="spellStart"/>
      <w:r w:rsidRPr="00E80713">
        <w:rPr>
          <w:sz w:val="24"/>
          <w:lang w:val="en-US" w:eastAsia="bg-BG"/>
        </w:rPr>
        <w:t>Стойността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показателя</w:t>
      </w:r>
      <w:proofErr w:type="spellEnd"/>
      <w:r w:rsidRPr="00E80713">
        <w:rPr>
          <w:sz w:val="24"/>
          <w:lang w:val="en-US" w:eastAsia="bg-BG"/>
        </w:rPr>
        <w:t xml:space="preserve"> е в </w:t>
      </w:r>
      <w:proofErr w:type="spellStart"/>
      <w:r w:rsidRPr="00E80713">
        <w:rPr>
          <w:sz w:val="24"/>
          <w:lang w:val="en-US" w:eastAsia="bg-BG"/>
        </w:rPr>
        <w:t>сила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1 </w:t>
      </w:r>
      <w:proofErr w:type="spellStart"/>
      <w:r w:rsidRPr="00E80713">
        <w:rPr>
          <w:sz w:val="24"/>
          <w:lang w:val="en-US" w:eastAsia="bg-BG"/>
        </w:rPr>
        <w:t>януари</w:t>
      </w:r>
      <w:proofErr w:type="spellEnd"/>
      <w:r w:rsidRPr="00E80713">
        <w:rPr>
          <w:sz w:val="24"/>
          <w:lang w:val="en-US" w:eastAsia="bg-BG"/>
        </w:rPr>
        <w:t xml:space="preserve"> 2007г.</w:t>
      </w:r>
    </w:p>
    <w:p w:rsidR="00E80713" w:rsidRPr="00E80713" w:rsidRDefault="00E80713" w:rsidP="00E80713">
      <w:pPr>
        <w:spacing w:line="320" w:lineRule="atLeast"/>
        <w:ind w:firstLine="0"/>
        <w:jc w:val="left"/>
        <w:rPr>
          <w:sz w:val="24"/>
          <w:lang w:eastAsia="bg-BG"/>
        </w:rPr>
      </w:pPr>
    </w:p>
    <w:p w:rsidR="00E80713" w:rsidRDefault="00E80713" w:rsidP="00E80713">
      <w:pPr>
        <w:ind w:firstLine="0"/>
        <w:jc w:val="left"/>
        <w:rPr>
          <w:b/>
          <w:bCs/>
          <w:sz w:val="24"/>
          <w:lang w:eastAsia="bg-BG"/>
        </w:rPr>
      </w:pPr>
    </w:p>
    <w:p w:rsidR="00E80713" w:rsidRDefault="00E80713" w:rsidP="00E80713">
      <w:pPr>
        <w:ind w:firstLine="0"/>
        <w:jc w:val="left"/>
        <w:rPr>
          <w:b/>
          <w:bCs/>
          <w:sz w:val="24"/>
          <w:lang w:eastAsia="bg-BG"/>
        </w:rPr>
      </w:pPr>
    </w:p>
    <w:p w:rsidR="00E80713" w:rsidRDefault="00E80713" w:rsidP="00E80713">
      <w:pPr>
        <w:ind w:firstLine="0"/>
        <w:jc w:val="left"/>
        <w:rPr>
          <w:b/>
          <w:bCs/>
          <w:sz w:val="24"/>
          <w:lang w:eastAsia="bg-BG"/>
        </w:rPr>
      </w:pPr>
    </w:p>
    <w:p w:rsidR="00E80713" w:rsidRDefault="00E80713" w:rsidP="00E80713">
      <w:pPr>
        <w:ind w:firstLine="0"/>
        <w:jc w:val="left"/>
        <w:rPr>
          <w:b/>
          <w:bCs/>
          <w:sz w:val="24"/>
          <w:lang w:eastAsia="bg-BG"/>
        </w:rPr>
      </w:pPr>
    </w:p>
    <w:p w:rsidR="00E80713" w:rsidRDefault="00E80713" w:rsidP="00E80713">
      <w:pPr>
        <w:ind w:firstLine="0"/>
        <w:jc w:val="left"/>
        <w:rPr>
          <w:b/>
          <w:bCs/>
          <w:sz w:val="24"/>
          <w:lang w:eastAsia="bg-BG"/>
        </w:rPr>
      </w:pPr>
    </w:p>
    <w:p w:rsidR="00E80713" w:rsidRDefault="00E80713" w:rsidP="00E80713">
      <w:pPr>
        <w:ind w:firstLine="0"/>
        <w:jc w:val="left"/>
        <w:rPr>
          <w:b/>
          <w:bCs/>
          <w:sz w:val="24"/>
          <w:lang w:eastAsia="bg-BG"/>
        </w:rPr>
      </w:pPr>
      <w:r w:rsidRPr="00E80713">
        <w:rPr>
          <w:b/>
          <w:bCs/>
          <w:sz w:val="24"/>
          <w:lang w:eastAsia="bg-BG"/>
        </w:rPr>
        <w:lastRenderedPageBreak/>
        <w:t>2. Технически изисквания за дизелово гориво:</w:t>
      </w:r>
    </w:p>
    <w:p w:rsidR="00E80713" w:rsidRPr="00E80713" w:rsidRDefault="00E80713" w:rsidP="00E80713">
      <w:pPr>
        <w:ind w:firstLine="0"/>
        <w:jc w:val="left"/>
        <w:rPr>
          <w:sz w:val="24"/>
          <w:lang w:eastAsia="bg-BG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199"/>
        <w:gridCol w:w="991"/>
        <w:gridCol w:w="1064"/>
        <w:gridCol w:w="2861"/>
      </w:tblGrid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Показатели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Единици за измерване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Гранични стойности</w:t>
            </w:r>
            <w:r w:rsidRPr="00E80713">
              <w:rPr>
                <w:sz w:val="24"/>
                <w:vertAlign w:val="superscript"/>
                <w:lang w:eastAsia="bg-BG"/>
              </w:rPr>
              <w:t xml:space="preserve"> 1)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Методи на изпитване</w:t>
            </w:r>
          </w:p>
        </w:tc>
      </w:tr>
      <w:tr w:rsidR="00E80713" w:rsidRPr="00E80713" w:rsidTr="00E8071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минимум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максимум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Цетаново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число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ISO 5165:1998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Цетанов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индекс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4264:2001</w:t>
            </w: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Плътност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при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15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kg</w:t>
            </w:r>
            <w:proofErr w:type="spellEnd"/>
            <w:r w:rsidRPr="00E80713">
              <w:rPr>
                <w:sz w:val="24"/>
                <w:lang w:eastAsia="bg-BG"/>
              </w:rPr>
              <w:t>/m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3675:1998</w:t>
            </w:r>
            <w:r w:rsidRPr="00E80713">
              <w:rPr>
                <w:sz w:val="24"/>
                <w:vertAlign w:val="superscript"/>
                <w:lang w:val="en-US" w:eastAsia="bg-BG"/>
              </w:rPr>
              <w:t>3)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12185:2001</w:t>
            </w:r>
          </w:p>
        </w:tc>
      </w:tr>
      <w:tr w:rsidR="00E80713" w:rsidRPr="00E80713" w:rsidTr="00E80713">
        <w:trPr>
          <w:trHeight w:val="54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Полициклени</w:t>
            </w:r>
            <w:proofErr w:type="spellEnd"/>
            <w:r w:rsidRPr="00E80713">
              <w:rPr>
                <w:sz w:val="24"/>
                <w:lang w:eastAsia="bg-BG"/>
              </w:rPr>
              <w:t xml:space="preserve"> ароматни въглеводороди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 (m/</w:t>
            </w:r>
            <w:proofErr w:type="spellStart"/>
            <w:r w:rsidRPr="00E80713">
              <w:rPr>
                <w:sz w:val="24"/>
                <w:lang w:eastAsia="bg-BG"/>
              </w:rPr>
              <w:t>m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12916:2000</w:t>
            </w: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Съдържание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сяра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mg</w:t>
            </w:r>
            <w:proofErr w:type="spellEnd"/>
            <w:r w:rsidRPr="00E80713">
              <w:rPr>
                <w:sz w:val="24"/>
                <w:lang w:eastAsia="bg-BG"/>
              </w:rPr>
              <w:t>/</w:t>
            </w:r>
            <w:proofErr w:type="spellStart"/>
            <w:r w:rsidRPr="00E80713">
              <w:rPr>
                <w:sz w:val="24"/>
                <w:lang w:eastAsia="bg-BG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350</w:t>
            </w:r>
            <w:r w:rsidRPr="00E80713">
              <w:rPr>
                <w:sz w:val="24"/>
                <w:vertAlign w:val="superscript"/>
                <w:lang w:eastAsia="bg-BG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14596:2000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8754:2002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24260:1994</w:t>
            </w: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Пламна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температура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vertAlign w:val="superscript"/>
                <w:lang w:eastAsia="bg-BG"/>
              </w:rPr>
              <w:t>o</w:t>
            </w:r>
            <w:r w:rsidRPr="00E80713">
              <w:rPr>
                <w:sz w:val="24"/>
                <w:lang w:eastAsia="bg-BG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над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ISO 2719:1993</w:t>
            </w:r>
          </w:p>
        </w:tc>
      </w:tr>
      <w:tr w:rsidR="00E80713" w:rsidRPr="00E80713" w:rsidTr="00E80713">
        <w:trPr>
          <w:trHeight w:val="51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Коксов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остатък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(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10% </w:t>
            </w:r>
            <w:proofErr w:type="spellStart"/>
            <w:r w:rsidRPr="00E80713">
              <w:rPr>
                <w:sz w:val="24"/>
                <w:lang w:val="en-US" w:eastAsia="bg-BG"/>
              </w:rPr>
              <w:t>остък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от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дестилацията</w:t>
            </w:r>
            <w:proofErr w:type="spellEnd"/>
            <w:r w:rsidRPr="00E80713">
              <w:rPr>
                <w:sz w:val="24"/>
                <w:lang w:val="en-US"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 (m/</w:t>
            </w:r>
            <w:proofErr w:type="spellStart"/>
            <w:r w:rsidRPr="00E80713">
              <w:rPr>
                <w:sz w:val="24"/>
                <w:lang w:eastAsia="bg-BG"/>
              </w:rPr>
              <w:t>m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10370:2001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Съдържание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пепел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 (m/</w:t>
            </w:r>
            <w:proofErr w:type="spellStart"/>
            <w:r w:rsidRPr="00E80713">
              <w:rPr>
                <w:sz w:val="24"/>
                <w:lang w:eastAsia="bg-BG"/>
              </w:rPr>
              <w:t>m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6245:1999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Съдържание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вода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mg</w:t>
            </w:r>
            <w:proofErr w:type="spellEnd"/>
            <w:r w:rsidRPr="00E80713">
              <w:rPr>
                <w:sz w:val="24"/>
                <w:lang w:eastAsia="bg-BG"/>
              </w:rPr>
              <w:t>/</w:t>
            </w:r>
            <w:proofErr w:type="spellStart"/>
            <w:r w:rsidRPr="00E80713">
              <w:rPr>
                <w:sz w:val="24"/>
                <w:lang w:eastAsia="bg-BG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ISO 12937:2000</w:t>
            </w:r>
          </w:p>
        </w:tc>
      </w:tr>
      <w:tr w:rsidR="00E80713" w:rsidRPr="00E80713" w:rsidTr="00E80713">
        <w:trPr>
          <w:trHeight w:val="25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Общи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онечиствания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mg</w:t>
            </w:r>
            <w:proofErr w:type="spellEnd"/>
            <w:r w:rsidRPr="00E80713">
              <w:rPr>
                <w:sz w:val="24"/>
                <w:lang w:eastAsia="bg-BG"/>
              </w:rPr>
              <w:t>/</w:t>
            </w:r>
            <w:proofErr w:type="spellStart"/>
            <w:r w:rsidRPr="00E80713">
              <w:rPr>
                <w:sz w:val="24"/>
                <w:lang w:eastAsia="bg-BG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12662:2001</w:t>
            </w:r>
          </w:p>
        </w:tc>
      </w:tr>
      <w:tr w:rsidR="00E80713" w:rsidRPr="00E80713" w:rsidTr="00E80713">
        <w:trPr>
          <w:trHeight w:val="54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Корозия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върху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медна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пластинка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(3h </w:t>
            </w:r>
            <w:proofErr w:type="spellStart"/>
            <w:r w:rsidRPr="00E80713">
              <w:rPr>
                <w:sz w:val="24"/>
                <w:lang w:val="en-US" w:eastAsia="bg-BG"/>
              </w:rPr>
              <w:t>при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50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>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клас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ISO 2160:1995</w:t>
            </w: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Стабилност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окисление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g/m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EN ISO 12205:1996</w:t>
            </w:r>
          </w:p>
        </w:tc>
      </w:tr>
      <w:tr w:rsidR="00E80713" w:rsidRPr="00E80713" w:rsidTr="00E80713">
        <w:trPr>
          <w:trHeight w:val="54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Смазочна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способност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(</w:t>
            </w:r>
            <w:proofErr w:type="spellStart"/>
            <w:r w:rsidRPr="00E80713">
              <w:rPr>
                <w:sz w:val="24"/>
                <w:lang w:val="en-US" w:eastAsia="bg-BG"/>
              </w:rPr>
              <w:t>wsd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1,4) </w:t>
            </w:r>
            <w:proofErr w:type="spellStart"/>
            <w:r w:rsidRPr="00E80713">
              <w:rPr>
                <w:sz w:val="24"/>
                <w:lang w:val="en-US" w:eastAsia="bg-BG"/>
              </w:rPr>
              <w:t>при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60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μm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12156:2002</w:t>
            </w: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Вискозитет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при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40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ISO 3104+AC:2001</w:t>
            </w:r>
          </w:p>
        </w:tc>
      </w:tr>
      <w:tr w:rsidR="00E80713" w:rsidRPr="00E80713" w:rsidTr="00E80713">
        <w:trPr>
          <w:trHeight w:val="51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Дестилационни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характеристики</w:t>
            </w:r>
            <w:proofErr w:type="spellEnd"/>
            <w:r w:rsidRPr="00E80713">
              <w:rPr>
                <w:sz w:val="24"/>
                <w:lang w:val="en-US" w:eastAsia="bg-BG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ISO 3405:1998</w:t>
            </w:r>
          </w:p>
        </w:tc>
      </w:tr>
      <w:tr w:rsidR="00E80713" w:rsidRPr="00E80713" w:rsidTr="00E80713">
        <w:trPr>
          <w:trHeight w:val="31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 xml:space="preserve">%(V/V) </w:t>
            </w:r>
            <w:proofErr w:type="spellStart"/>
            <w:r w:rsidRPr="00E80713">
              <w:rPr>
                <w:sz w:val="24"/>
                <w:lang w:val="en-US" w:eastAsia="bg-BG"/>
              </w:rPr>
              <w:t>дестилират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до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250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%(V/</w:t>
            </w:r>
            <w:proofErr w:type="spellStart"/>
            <w:r w:rsidRPr="00E80713">
              <w:rPr>
                <w:sz w:val="24"/>
                <w:lang w:eastAsia="bg-BG"/>
              </w:rPr>
              <w:t>V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val="en-US" w:eastAsia="bg-BG"/>
              </w:rPr>
              <w:t>&lt;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 xml:space="preserve">%(V/V) </w:t>
            </w:r>
            <w:proofErr w:type="spellStart"/>
            <w:r w:rsidRPr="00E80713">
              <w:rPr>
                <w:sz w:val="24"/>
                <w:lang w:val="en-US" w:eastAsia="bg-BG"/>
              </w:rPr>
              <w:t>дестилират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до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350</w:t>
            </w:r>
            <w:r w:rsidRPr="00E80713">
              <w:rPr>
                <w:sz w:val="24"/>
                <w:vertAlign w:val="superscript"/>
                <w:lang w:val="en-US" w:eastAsia="bg-BG"/>
              </w:rPr>
              <w:t>о</w:t>
            </w:r>
            <w:r w:rsidRPr="00E80713">
              <w:rPr>
                <w:sz w:val="24"/>
                <w:lang w:val="en-US" w:eastAsia="bg-BG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%(V/</w:t>
            </w:r>
            <w:proofErr w:type="spellStart"/>
            <w:r w:rsidRPr="00E80713">
              <w:rPr>
                <w:sz w:val="24"/>
                <w:lang w:eastAsia="bg-BG"/>
              </w:rPr>
              <w:t>V</w:t>
            </w:r>
            <w:proofErr w:type="spellEnd"/>
            <w:r w:rsidRPr="00E80713">
              <w:rPr>
                <w:sz w:val="24"/>
                <w:lang w:eastAsia="bg-BG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 xml:space="preserve">%(V/V) </w:t>
            </w:r>
            <w:proofErr w:type="spellStart"/>
            <w:r w:rsidRPr="00E80713">
              <w:rPr>
                <w:sz w:val="24"/>
                <w:lang w:val="en-US" w:eastAsia="bg-BG"/>
              </w:rPr>
              <w:t>дестилират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до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mm</w:t>
            </w:r>
            <w:r w:rsidRPr="00E80713">
              <w:rPr>
                <w:sz w:val="24"/>
                <w:vertAlign w:val="superscript"/>
                <w:lang w:eastAsia="bg-BG"/>
              </w:rPr>
              <w:t>2</w:t>
            </w:r>
            <w:r w:rsidRPr="00E80713">
              <w:rPr>
                <w:sz w:val="24"/>
                <w:lang w:eastAsia="bg-BG"/>
              </w:rPr>
              <w:t>/s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51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Гранична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температура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на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</w:t>
            </w:r>
            <w:proofErr w:type="spellStart"/>
            <w:r w:rsidRPr="00E80713">
              <w:rPr>
                <w:sz w:val="24"/>
                <w:lang w:val="en-US" w:eastAsia="bg-BG"/>
              </w:rPr>
              <w:t>филтруемост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CSPP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vertAlign w:val="superscript"/>
                <w:lang w:eastAsia="bg-BG"/>
              </w:rPr>
              <w:t>o</w:t>
            </w:r>
            <w:r w:rsidRPr="00E80713">
              <w:rPr>
                <w:sz w:val="24"/>
                <w:lang w:eastAsia="bg-BG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r w:rsidRPr="00E80713">
              <w:rPr>
                <w:sz w:val="24"/>
                <w:lang w:val="en-US" w:eastAsia="bg-BG"/>
              </w:rPr>
              <w:t>БДС EN 116:2002</w:t>
            </w:r>
          </w:p>
        </w:tc>
      </w:tr>
      <w:tr w:rsidR="00E80713" w:rsidRPr="00E80713" w:rsidTr="00E80713">
        <w:trPr>
          <w:trHeight w:val="28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vertAlign w:val="superscript"/>
                <w:lang w:eastAsia="bg-BG"/>
              </w:rPr>
              <w:t>o</w:t>
            </w:r>
            <w:r w:rsidRPr="00E80713">
              <w:rPr>
                <w:sz w:val="24"/>
                <w:lang w:eastAsia="bg-BG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  <w:tr w:rsidR="00E80713" w:rsidRPr="00E80713" w:rsidTr="00E80713">
        <w:trPr>
          <w:trHeight w:val="300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  <w:proofErr w:type="spellStart"/>
            <w:r w:rsidRPr="00E80713">
              <w:rPr>
                <w:sz w:val="24"/>
                <w:lang w:val="en-US" w:eastAsia="bg-BG"/>
              </w:rPr>
              <w:t>клас</w:t>
            </w:r>
            <w:proofErr w:type="spellEnd"/>
            <w:r w:rsidRPr="00E80713">
              <w:rPr>
                <w:sz w:val="24"/>
                <w:lang w:val="en-US" w:eastAsia="bg-BG"/>
              </w:rPr>
              <w:t xml:space="preserve">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vertAlign w:val="superscript"/>
                <w:lang w:eastAsia="bg-BG"/>
              </w:rPr>
              <w:t>o</w:t>
            </w:r>
            <w:r w:rsidRPr="00E80713">
              <w:rPr>
                <w:sz w:val="24"/>
                <w:lang w:eastAsia="bg-BG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минус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val="en-US" w:eastAsia="bg-BG"/>
              </w:rPr>
            </w:pPr>
          </w:p>
        </w:tc>
      </w:tr>
    </w:tbl>
    <w:p w:rsidR="00E80713" w:rsidRDefault="00E80713" w:rsidP="00E80713">
      <w:pPr>
        <w:ind w:firstLine="0"/>
        <w:rPr>
          <w:sz w:val="24"/>
          <w:lang w:eastAsia="bg-BG"/>
        </w:rPr>
      </w:pPr>
      <w:r w:rsidRPr="00E80713">
        <w:rPr>
          <w:sz w:val="24"/>
          <w:lang w:val="en-US" w:eastAsia="bg-BG"/>
        </w:rPr>
        <w:t xml:space="preserve">1) </w:t>
      </w:r>
      <w:proofErr w:type="spellStart"/>
      <w:r w:rsidRPr="00E80713">
        <w:rPr>
          <w:sz w:val="24"/>
          <w:lang w:val="en-US" w:eastAsia="bg-BG"/>
        </w:rPr>
        <w:t>Стойностите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посочени</w:t>
      </w:r>
      <w:proofErr w:type="spellEnd"/>
      <w:r w:rsidRPr="00E80713">
        <w:rPr>
          <w:sz w:val="24"/>
          <w:lang w:val="en-US" w:eastAsia="bg-BG"/>
        </w:rPr>
        <w:t xml:space="preserve"> в </w:t>
      </w:r>
      <w:proofErr w:type="spellStart"/>
      <w:r w:rsidRPr="00E80713">
        <w:rPr>
          <w:sz w:val="24"/>
          <w:lang w:val="en-US" w:eastAsia="bg-BG"/>
        </w:rPr>
        <w:t>приложението</w:t>
      </w:r>
      <w:proofErr w:type="spellEnd"/>
      <w:r w:rsidRPr="00E80713">
        <w:rPr>
          <w:sz w:val="24"/>
          <w:lang w:val="en-US" w:eastAsia="bg-BG"/>
        </w:rPr>
        <w:t xml:space="preserve">, </w:t>
      </w:r>
      <w:proofErr w:type="spellStart"/>
      <w:r w:rsidRPr="00E80713">
        <w:rPr>
          <w:sz w:val="24"/>
          <w:lang w:val="en-US" w:eastAsia="bg-BG"/>
        </w:rPr>
        <w:t>представляват</w:t>
      </w:r>
      <w:proofErr w:type="spellEnd"/>
      <w:r w:rsidRPr="00E80713">
        <w:rPr>
          <w:sz w:val="24"/>
          <w:lang w:val="en-US" w:eastAsia="bg-BG"/>
        </w:rPr>
        <w:t xml:space="preserve"> "</w:t>
      </w:r>
      <w:proofErr w:type="spellStart"/>
      <w:r w:rsidRPr="00E80713">
        <w:rPr>
          <w:sz w:val="24"/>
          <w:lang w:val="en-US" w:eastAsia="bg-BG"/>
        </w:rPr>
        <w:t>реални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стойности</w:t>
      </w:r>
      <w:proofErr w:type="spellEnd"/>
      <w:r w:rsidRPr="00E80713">
        <w:rPr>
          <w:sz w:val="24"/>
          <w:lang w:val="en-US" w:eastAsia="bg-BG"/>
        </w:rPr>
        <w:t xml:space="preserve">". </w:t>
      </w:r>
      <w:proofErr w:type="spellStart"/>
      <w:r w:rsidRPr="00E80713">
        <w:rPr>
          <w:sz w:val="24"/>
          <w:lang w:val="en-US" w:eastAsia="bg-BG"/>
        </w:rPr>
        <w:t>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установени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въз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основа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положенията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ISO 4259 "</w:t>
      </w:r>
      <w:proofErr w:type="spellStart"/>
      <w:r w:rsidRPr="00E80713">
        <w:rPr>
          <w:sz w:val="24"/>
          <w:lang w:val="en-US" w:eastAsia="bg-BG"/>
        </w:rPr>
        <w:t>Нефтопродукти</w:t>
      </w:r>
      <w:proofErr w:type="spellEnd"/>
      <w:r w:rsidRPr="00E80713">
        <w:rPr>
          <w:sz w:val="24"/>
          <w:lang w:val="en-US" w:eastAsia="bg-BG"/>
        </w:rPr>
        <w:t xml:space="preserve">. </w:t>
      </w:r>
      <w:proofErr w:type="spellStart"/>
      <w:r w:rsidRPr="00E80713">
        <w:rPr>
          <w:sz w:val="24"/>
          <w:lang w:val="en-US" w:eastAsia="bg-BG"/>
        </w:rPr>
        <w:t>Определяне</w:t>
      </w:r>
      <w:proofErr w:type="spellEnd"/>
      <w:r w:rsidRPr="00E80713">
        <w:rPr>
          <w:sz w:val="24"/>
          <w:lang w:val="en-US" w:eastAsia="bg-BG"/>
        </w:rPr>
        <w:t xml:space="preserve"> и </w:t>
      </w:r>
      <w:proofErr w:type="spellStart"/>
      <w:r w:rsidRPr="00E80713">
        <w:rPr>
          <w:sz w:val="24"/>
          <w:lang w:val="en-US" w:eastAsia="bg-BG"/>
        </w:rPr>
        <w:t>прилагане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точността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данните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отношение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методите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за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изпитване</w:t>
      </w:r>
      <w:proofErr w:type="spellEnd"/>
      <w:r w:rsidRPr="00E80713">
        <w:rPr>
          <w:sz w:val="24"/>
          <w:lang w:val="en-US" w:eastAsia="bg-BG"/>
        </w:rPr>
        <w:t xml:space="preserve">", </w:t>
      </w:r>
      <w:proofErr w:type="spellStart"/>
      <w:r w:rsidRPr="00E80713">
        <w:rPr>
          <w:sz w:val="24"/>
          <w:lang w:val="en-US" w:eastAsia="bg-BG"/>
        </w:rPr>
        <w:t>като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при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определяне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съответните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минимални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стойности</w:t>
      </w:r>
      <w:proofErr w:type="spellEnd"/>
      <w:r w:rsidRPr="00E80713">
        <w:rPr>
          <w:sz w:val="24"/>
          <w:lang w:val="en-US" w:eastAsia="bg-BG"/>
        </w:rPr>
        <w:t xml:space="preserve"> е </w:t>
      </w:r>
      <w:proofErr w:type="spellStart"/>
      <w:r w:rsidRPr="00E80713">
        <w:rPr>
          <w:sz w:val="24"/>
          <w:lang w:val="en-US" w:eastAsia="bg-BG"/>
        </w:rPr>
        <w:t>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отчетена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поправка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2R ( </w:t>
      </w:r>
      <w:proofErr w:type="spellStart"/>
      <w:r w:rsidRPr="00E80713">
        <w:rPr>
          <w:sz w:val="24"/>
          <w:lang w:val="en-US" w:eastAsia="bg-BG"/>
        </w:rPr>
        <w:t>различна</w:t>
      </w:r>
      <w:proofErr w:type="spellEnd"/>
      <w:r w:rsidRPr="00E80713">
        <w:rPr>
          <w:sz w:val="24"/>
          <w:lang w:val="en-US" w:eastAsia="bg-BG"/>
        </w:rPr>
        <w:t xml:space="preserve"> и </w:t>
      </w:r>
      <w:proofErr w:type="spellStart"/>
      <w:r w:rsidRPr="00E80713">
        <w:rPr>
          <w:sz w:val="24"/>
          <w:lang w:val="en-US" w:eastAsia="bg-BG"/>
        </w:rPr>
        <w:t>по</w:t>
      </w:r>
      <w:proofErr w:type="spellEnd"/>
      <w:r w:rsidRPr="00E80713">
        <w:rPr>
          <w:sz w:val="24"/>
          <w:lang w:val="en-US" w:eastAsia="bg-BG"/>
        </w:rPr>
        <w:t xml:space="preserve"> - </w:t>
      </w:r>
      <w:proofErr w:type="spellStart"/>
      <w:r w:rsidRPr="00E80713">
        <w:rPr>
          <w:sz w:val="24"/>
          <w:lang w:val="en-US" w:eastAsia="bg-BG"/>
        </w:rPr>
        <w:t>висока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0), </w:t>
      </w:r>
      <w:proofErr w:type="spellStart"/>
      <w:r w:rsidRPr="00E80713">
        <w:rPr>
          <w:sz w:val="24"/>
          <w:lang w:val="en-US" w:eastAsia="bg-BG"/>
        </w:rPr>
        <w:t>където</w:t>
      </w:r>
      <w:proofErr w:type="spellEnd"/>
      <w:r w:rsidRPr="00E80713">
        <w:rPr>
          <w:sz w:val="24"/>
          <w:lang w:val="en-US" w:eastAsia="bg-BG"/>
        </w:rPr>
        <w:t xml:space="preserve"> R е </w:t>
      </w:r>
      <w:proofErr w:type="spellStart"/>
      <w:r w:rsidRPr="00E80713">
        <w:rPr>
          <w:sz w:val="24"/>
          <w:lang w:val="en-US" w:eastAsia="bg-BG"/>
        </w:rPr>
        <w:t>възпроизводимостта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резултатите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изпитването</w:t>
      </w:r>
      <w:proofErr w:type="spellEnd"/>
      <w:r w:rsidRPr="00E80713">
        <w:rPr>
          <w:sz w:val="24"/>
          <w:lang w:val="en-US" w:eastAsia="bg-BG"/>
        </w:rPr>
        <w:t xml:space="preserve">. </w:t>
      </w:r>
      <w:proofErr w:type="spellStart"/>
      <w:proofErr w:type="gramStart"/>
      <w:r w:rsidRPr="00E80713">
        <w:rPr>
          <w:sz w:val="24"/>
          <w:lang w:val="en-US" w:eastAsia="bg-BG"/>
        </w:rPr>
        <w:t>Резултатите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отделните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изпитвания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следва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да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бъдат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интерпретирани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базата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съответните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крит</w:t>
      </w:r>
      <w:r>
        <w:rPr>
          <w:sz w:val="24"/>
          <w:lang w:val="en-US" w:eastAsia="bg-BG"/>
        </w:rPr>
        <w:t>ерии</w:t>
      </w:r>
      <w:proofErr w:type="spellEnd"/>
      <w:r>
        <w:rPr>
          <w:sz w:val="24"/>
          <w:lang w:val="en-US" w:eastAsia="bg-BG"/>
        </w:rPr>
        <w:t xml:space="preserve">, </w:t>
      </w:r>
      <w:proofErr w:type="spellStart"/>
      <w:r>
        <w:rPr>
          <w:sz w:val="24"/>
          <w:lang w:val="en-US" w:eastAsia="bg-BG"/>
        </w:rPr>
        <w:t>изложени</w:t>
      </w:r>
      <w:proofErr w:type="spellEnd"/>
      <w:r>
        <w:rPr>
          <w:sz w:val="24"/>
          <w:lang w:val="en-US" w:eastAsia="bg-BG"/>
        </w:rPr>
        <w:t xml:space="preserve"> в ISO 4259:1995.</w:t>
      </w:r>
      <w:proofErr w:type="gramEnd"/>
    </w:p>
    <w:p w:rsidR="00E80713" w:rsidRDefault="00E80713" w:rsidP="00E80713">
      <w:pPr>
        <w:ind w:firstLine="0"/>
        <w:rPr>
          <w:sz w:val="24"/>
          <w:lang w:eastAsia="bg-BG"/>
        </w:rPr>
      </w:pPr>
      <w:r w:rsidRPr="00E80713">
        <w:rPr>
          <w:sz w:val="24"/>
          <w:lang w:val="en-US" w:eastAsia="bg-BG"/>
        </w:rPr>
        <w:t xml:space="preserve">2) </w:t>
      </w:r>
      <w:proofErr w:type="spellStart"/>
      <w:r w:rsidRPr="00E80713">
        <w:rPr>
          <w:sz w:val="24"/>
          <w:lang w:val="en-US" w:eastAsia="bg-BG"/>
        </w:rPr>
        <w:t>Стойността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на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показателя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>
        <w:rPr>
          <w:sz w:val="24"/>
          <w:lang w:val="en-US" w:eastAsia="bg-BG"/>
        </w:rPr>
        <w:t>от</w:t>
      </w:r>
      <w:proofErr w:type="spellEnd"/>
      <w:r>
        <w:rPr>
          <w:sz w:val="24"/>
          <w:lang w:val="en-US" w:eastAsia="bg-BG"/>
        </w:rPr>
        <w:t xml:space="preserve"> 01 </w:t>
      </w:r>
      <w:proofErr w:type="spellStart"/>
      <w:r>
        <w:rPr>
          <w:sz w:val="24"/>
          <w:lang w:val="en-US" w:eastAsia="bg-BG"/>
        </w:rPr>
        <w:t>януари</w:t>
      </w:r>
      <w:proofErr w:type="spellEnd"/>
      <w:r>
        <w:rPr>
          <w:sz w:val="24"/>
          <w:lang w:val="en-US" w:eastAsia="bg-BG"/>
        </w:rPr>
        <w:t xml:space="preserve"> 2007г. </w:t>
      </w:r>
      <w:proofErr w:type="gramStart"/>
      <w:r>
        <w:rPr>
          <w:sz w:val="24"/>
          <w:lang w:val="en-US" w:eastAsia="bg-BG"/>
        </w:rPr>
        <w:t>е</w:t>
      </w:r>
      <w:proofErr w:type="gramEnd"/>
      <w:r>
        <w:rPr>
          <w:sz w:val="24"/>
          <w:lang w:val="en-US" w:eastAsia="bg-BG"/>
        </w:rPr>
        <w:t xml:space="preserve"> 50 mg/kg.</w:t>
      </w:r>
    </w:p>
    <w:p w:rsidR="00E80713" w:rsidRPr="00E80713" w:rsidRDefault="00E80713" w:rsidP="00E80713">
      <w:pPr>
        <w:ind w:firstLine="0"/>
        <w:rPr>
          <w:sz w:val="24"/>
          <w:lang w:eastAsia="bg-BG"/>
        </w:rPr>
      </w:pPr>
      <w:r w:rsidRPr="00E80713">
        <w:rPr>
          <w:sz w:val="24"/>
          <w:lang w:val="en-US" w:eastAsia="bg-BG"/>
        </w:rPr>
        <w:t xml:space="preserve">3) </w:t>
      </w:r>
      <w:proofErr w:type="spellStart"/>
      <w:r w:rsidRPr="00E80713">
        <w:rPr>
          <w:sz w:val="24"/>
          <w:lang w:val="en-US" w:eastAsia="bg-BG"/>
        </w:rPr>
        <w:t>Арбитражен</w:t>
      </w:r>
      <w:proofErr w:type="spellEnd"/>
      <w:r w:rsidRPr="00E80713">
        <w:rPr>
          <w:sz w:val="24"/>
          <w:lang w:val="en-US" w:eastAsia="bg-BG"/>
        </w:rPr>
        <w:t xml:space="preserve"> </w:t>
      </w:r>
      <w:proofErr w:type="spellStart"/>
      <w:r w:rsidRPr="00E80713">
        <w:rPr>
          <w:sz w:val="24"/>
          <w:lang w:val="en-US" w:eastAsia="bg-BG"/>
        </w:rPr>
        <w:t>метод</w:t>
      </w:r>
      <w:proofErr w:type="spellEnd"/>
      <w:r w:rsidRPr="00E80713">
        <w:rPr>
          <w:sz w:val="24"/>
          <w:lang w:val="en-US" w:eastAsia="bg-BG"/>
        </w:rPr>
        <w:t>.</w:t>
      </w:r>
    </w:p>
    <w:p w:rsidR="00E80713" w:rsidRPr="00E80713" w:rsidRDefault="00E80713" w:rsidP="00E80713">
      <w:pPr>
        <w:spacing w:line="320" w:lineRule="atLeast"/>
        <w:ind w:firstLine="0"/>
        <w:jc w:val="left"/>
        <w:rPr>
          <w:sz w:val="24"/>
          <w:lang w:val="en-US" w:eastAsia="bg-BG"/>
        </w:rPr>
      </w:pPr>
      <w:bookmarkStart w:id="0" w:name="_GoBack"/>
      <w:r w:rsidRPr="00E80713">
        <w:rPr>
          <w:noProof/>
          <w:sz w:val="24"/>
          <w:lang w:eastAsia="bg-BG"/>
        </w:rPr>
        <w:lastRenderedPageBreak/>
        <w:drawing>
          <wp:anchor distT="0" distB="0" distL="114300" distR="114300" simplePos="0" relativeHeight="251659264" behindDoc="0" locked="0" layoutInCell="1" allowOverlap="1" wp14:anchorId="29F314EB" wp14:editId="6D76465F">
            <wp:simplePos x="0" y="0"/>
            <wp:positionH relativeFrom="column">
              <wp:align>left</wp:align>
            </wp:positionH>
            <wp:positionV relativeFrom="paragraph">
              <wp:posOffset>34925</wp:posOffset>
            </wp:positionV>
            <wp:extent cx="5563235" cy="8553450"/>
            <wp:effectExtent l="0" t="0" r="0" b="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855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80713">
        <w:rPr>
          <w:sz w:val="24"/>
          <w:lang w:val="en-US" w:eastAsia="bg-BG"/>
        </w:rPr>
        <w:br w:type="textWrapping" w:clear="all"/>
      </w:r>
    </w:p>
    <w:p w:rsidR="00E80713" w:rsidRPr="00E80713" w:rsidRDefault="00E80713" w:rsidP="00E80713">
      <w:pPr>
        <w:spacing w:line="320" w:lineRule="atLeast"/>
        <w:ind w:firstLine="0"/>
        <w:jc w:val="left"/>
        <w:rPr>
          <w:sz w:val="24"/>
          <w:lang w:val="en-US" w:eastAsia="bg-BG"/>
        </w:rPr>
      </w:pPr>
    </w:p>
    <w:tbl>
      <w:tblPr>
        <w:tblpPr w:leftFromText="141" w:rightFromText="141" w:vertAnchor="text" w:horzAnchor="margin" w:tblpY="197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867"/>
        <w:gridCol w:w="930"/>
        <w:gridCol w:w="835"/>
      </w:tblGrid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b/>
                <w:bCs/>
                <w:sz w:val="24"/>
                <w:lang w:eastAsia="bg-BG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b/>
                <w:bCs/>
                <w:sz w:val="24"/>
                <w:lang w:eastAsia="bg-BG"/>
              </w:rPr>
              <w:t>Пропан</w:t>
            </w:r>
            <w:proofErr w:type="spellEnd"/>
            <w:r w:rsidRPr="00E80713">
              <w:rPr>
                <w:b/>
                <w:bCs/>
                <w:sz w:val="24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b/>
                <w:bCs/>
                <w:sz w:val="24"/>
                <w:lang w:eastAsia="bg-BG"/>
              </w:rPr>
              <w:t xml:space="preserve">Бутан 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b/>
                <w:bCs/>
                <w:sz w:val="24"/>
                <w:lang w:eastAsia="bg-BG"/>
              </w:rPr>
              <w:t>Бензин</w:t>
            </w:r>
            <w:r w:rsidRPr="00E80713">
              <w:rPr>
                <w:sz w:val="24"/>
                <w:lang w:eastAsia="bg-BG"/>
              </w:rPr>
              <w:t xml:space="preserve"> 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Химична формула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C</w:t>
            </w:r>
            <w:r w:rsidRPr="00E80713">
              <w:rPr>
                <w:sz w:val="24"/>
                <w:vertAlign w:val="subscript"/>
                <w:lang w:eastAsia="bg-BG"/>
              </w:rPr>
              <w:t>3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C</w:t>
            </w:r>
            <w:r w:rsidRPr="00E80713">
              <w:rPr>
                <w:sz w:val="24"/>
                <w:vertAlign w:val="subscript"/>
                <w:lang w:eastAsia="bg-BG"/>
              </w:rPr>
              <w:t>4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C</w:t>
            </w:r>
            <w:r w:rsidRPr="00E80713">
              <w:rPr>
                <w:sz w:val="24"/>
                <w:vertAlign w:val="subscript"/>
                <w:lang w:eastAsia="bg-BG"/>
              </w:rPr>
              <w:t>8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17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Молекулно тегло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44,10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58,12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114,20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Специфично тегло  на течната фаза,  при температура 15°С ,  и атмосферно налягане, в кг/м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  <w:r w:rsidRPr="00E80713">
              <w:rPr>
                <w:sz w:val="24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730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Специфично тегло  на газовата фаза</w:t>
            </w:r>
            <w:r w:rsidRPr="00E80713">
              <w:rPr>
                <w:b/>
                <w:bCs/>
                <w:sz w:val="24"/>
                <w:lang w:eastAsia="bg-BG"/>
              </w:rPr>
              <w:t>,</w:t>
            </w:r>
            <w:r w:rsidRPr="00E80713">
              <w:rPr>
                <w:sz w:val="24"/>
                <w:lang w:eastAsia="bg-BG"/>
              </w:rPr>
              <w:t xml:space="preserve"> при температура 15°С и атмосферно налягане в </w:t>
            </w:r>
            <w:r w:rsidRPr="00E80713">
              <w:rPr>
                <w:b/>
                <w:bCs/>
                <w:sz w:val="24"/>
                <w:lang w:eastAsia="bg-BG"/>
              </w:rPr>
              <w:t> </w:t>
            </w:r>
            <w:r w:rsidRPr="00E80713">
              <w:rPr>
                <w:sz w:val="24"/>
                <w:lang w:eastAsia="bg-BG"/>
              </w:rPr>
              <w:t>кг/м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2,55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-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Темперетура</w:t>
            </w:r>
            <w:proofErr w:type="spellEnd"/>
            <w:r w:rsidRPr="00E80713">
              <w:rPr>
                <w:sz w:val="24"/>
                <w:lang w:eastAsia="bg-BG"/>
              </w:rPr>
              <w:t xml:space="preserve"> на кипене при натиск 101,4 </w:t>
            </w:r>
            <w:proofErr w:type="spellStart"/>
            <w:r w:rsidRPr="00E80713">
              <w:rPr>
                <w:sz w:val="24"/>
                <w:lang w:eastAsia="bg-BG"/>
              </w:rPr>
              <w:t>кПа</w:t>
            </w:r>
            <w:proofErr w:type="spellEnd"/>
            <w:r w:rsidRPr="00E80713">
              <w:rPr>
                <w:sz w:val="24"/>
                <w:lang w:eastAsia="bg-BG"/>
              </w:rPr>
              <w:t>, °С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-42,1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-0,5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27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Специфичана</w:t>
            </w:r>
            <w:proofErr w:type="spellEnd"/>
            <w:r w:rsidRPr="00E80713">
              <w:rPr>
                <w:sz w:val="24"/>
                <w:lang w:eastAsia="bg-BG"/>
              </w:rPr>
              <w:t xml:space="preserve"> топлина на изпарение, </w:t>
            </w:r>
            <w:proofErr w:type="spellStart"/>
            <w:r w:rsidRPr="00E80713">
              <w:rPr>
                <w:sz w:val="24"/>
                <w:lang w:eastAsia="bg-BG"/>
              </w:rPr>
              <w:t>кДж</w:t>
            </w:r>
            <w:proofErr w:type="spellEnd"/>
            <w:r w:rsidRPr="00E80713">
              <w:rPr>
                <w:sz w:val="24"/>
                <w:lang w:eastAsia="bg-BG"/>
              </w:rPr>
              <w:t>/кг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484,5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395,0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397,5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 xml:space="preserve">Специфична топлина на изгаряне минимална в течно състояние, </w:t>
            </w:r>
            <w:proofErr w:type="spellStart"/>
            <w:r w:rsidRPr="00E80713">
              <w:rPr>
                <w:sz w:val="24"/>
                <w:lang w:eastAsia="bg-BG"/>
              </w:rPr>
              <w:t>кДж</w:t>
            </w:r>
            <w:proofErr w:type="spellEnd"/>
            <w:r w:rsidRPr="00E80713">
              <w:rPr>
                <w:sz w:val="24"/>
                <w:lang w:eastAsia="bg-BG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65608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26417,6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62696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 xml:space="preserve">Специфична топлина на изгаряне минимална в газообразно състояние, </w:t>
            </w:r>
            <w:proofErr w:type="spellStart"/>
            <w:r w:rsidRPr="00E80713">
              <w:rPr>
                <w:sz w:val="24"/>
                <w:lang w:eastAsia="bg-BG"/>
              </w:rPr>
              <w:t>кДж</w:t>
            </w:r>
            <w:proofErr w:type="spellEnd"/>
            <w:r w:rsidRPr="00E80713">
              <w:rPr>
                <w:sz w:val="24"/>
                <w:lang w:eastAsia="bg-BG"/>
              </w:rPr>
              <w:t>/кг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45852,6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45431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48680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 xml:space="preserve">Специфична топлина на изгаряне максимална в газообразно състояние, </w:t>
            </w:r>
            <w:proofErr w:type="spellStart"/>
            <w:r w:rsidRPr="00E80713">
              <w:rPr>
                <w:sz w:val="24"/>
                <w:lang w:eastAsia="bg-BG"/>
              </w:rPr>
              <w:t>кДж</w:t>
            </w:r>
            <w:proofErr w:type="spellEnd"/>
            <w:r w:rsidRPr="00E80713">
              <w:rPr>
                <w:sz w:val="24"/>
                <w:lang w:eastAsia="bg-BG"/>
              </w:rPr>
              <w:t>/м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85627,3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111593,5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213180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Октаново число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72-98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Предел на възпламеняемост в смес с въздух при нормални условия, %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2,1-9,5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1,5-8,5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1,0-6,0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 xml:space="preserve">Температура на </w:t>
            </w:r>
            <w:proofErr w:type="spellStart"/>
            <w:r w:rsidRPr="00E80713">
              <w:rPr>
                <w:sz w:val="24"/>
                <w:lang w:eastAsia="bg-BG"/>
              </w:rPr>
              <w:t>самовъзпламеняване</w:t>
            </w:r>
            <w:proofErr w:type="spellEnd"/>
            <w:r w:rsidRPr="00E80713">
              <w:rPr>
                <w:sz w:val="24"/>
                <w:lang w:eastAsia="bg-BG"/>
              </w:rPr>
              <w:t>, °С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255-370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Теоретически необходимо количество въздух в, м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  <w:r w:rsidRPr="00E80713">
              <w:rPr>
                <w:sz w:val="24"/>
                <w:lang w:eastAsia="bg-BG"/>
              </w:rPr>
              <w:t>  за изгаряне на 1 м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  <w:r w:rsidRPr="00E80713">
              <w:rPr>
                <w:sz w:val="24"/>
                <w:lang w:eastAsia="bg-BG"/>
              </w:rPr>
              <w:t xml:space="preserve"> газ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23,80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30.94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20,13</w:t>
            </w:r>
          </w:p>
        </w:tc>
      </w:tr>
      <w:tr w:rsidR="00E80713" w:rsidRPr="00E80713" w:rsidTr="00E807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Коефициент на обемно разширение на течната фракция, % на 1°С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0,003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0,002</w:t>
            </w:r>
          </w:p>
        </w:tc>
        <w:tc>
          <w:tcPr>
            <w:tcW w:w="0" w:type="auto"/>
            <w:vAlign w:val="center"/>
            <w:hideMark/>
          </w:tcPr>
          <w:p w:rsidR="00E80713" w:rsidRPr="00E80713" w:rsidRDefault="00E80713" w:rsidP="00E80713">
            <w:pPr>
              <w:spacing w:before="100" w:beforeAutospacing="1" w:after="100" w:afterAutospacing="1"/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-</w:t>
            </w:r>
          </w:p>
        </w:tc>
      </w:tr>
    </w:tbl>
    <w:p w:rsidR="00E80713" w:rsidRPr="00E80713" w:rsidRDefault="00E80713" w:rsidP="00E80713">
      <w:pPr>
        <w:spacing w:line="320" w:lineRule="atLeast"/>
        <w:ind w:firstLine="0"/>
        <w:jc w:val="left"/>
        <w:rPr>
          <w:sz w:val="24"/>
          <w:lang w:val="en-US" w:eastAsia="bg-BG"/>
        </w:rPr>
      </w:pPr>
    </w:p>
    <w:p w:rsidR="00E80713" w:rsidRPr="00E80713" w:rsidRDefault="00E80713" w:rsidP="00E80713">
      <w:pPr>
        <w:spacing w:line="320" w:lineRule="atLeast"/>
        <w:ind w:firstLine="0"/>
        <w:jc w:val="left"/>
        <w:rPr>
          <w:sz w:val="24"/>
          <w:lang w:eastAsia="bg-BG"/>
        </w:rPr>
      </w:pPr>
      <w:r w:rsidRPr="00E80713">
        <w:rPr>
          <w:b/>
          <w:bCs/>
          <w:sz w:val="24"/>
          <w:lang w:eastAsia="bg-BG"/>
        </w:rPr>
        <w:t xml:space="preserve">4. </w:t>
      </w:r>
      <w:proofErr w:type="spellStart"/>
      <w:r w:rsidRPr="00E80713">
        <w:rPr>
          <w:b/>
          <w:bCs/>
          <w:sz w:val="24"/>
          <w:lang w:val="en-US" w:eastAsia="bg-BG"/>
        </w:rPr>
        <w:t>Технически</w:t>
      </w:r>
      <w:proofErr w:type="spellEnd"/>
      <w:r w:rsidRPr="00E80713">
        <w:rPr>
          <w:b/>
          <w:bCs/>
          <w:sz w:val="24"/>
          <w:lang w:val="en-US" w:eastAsia="bg-BG"/>
        </w:rPr>
        <w:t xml:space="preserve"> </w:t>
      </w:r>
      <w:proofErr w:type="spellStart"/>
      <w:r w:rsidRPr="00E80713">
        <w:rPr>
          <w:b/>
          <w:bCs/>
          <w:sz w:val="24"/>
          <w:lang w:val="en-US" w:eastAsia="bg-BG"/>
        </w:rPr>
        <w:t>изисквания</w:t>
      </w:r>
      <w:proofErr w:type="spellEnd"/>
      <w:r w:rsidRPr="00E80713">
        <w:rPr>
          <w:b/>
          <w:bCs/>
          <w:sz w:val="24"/>
          <w:lang w:eastAsia="bg-BG"/>
        </w:rPr>
        <w:t xml:space="preserve"> за природен газ – метан:</w:t>
      </w:r>
    </w:p>
    <w:p w:rsidR="00E80713" w:rsidRPr="00E80713" w:rsidRDefault="00E80713" w:rsidP="00E80713">
      <w:pPr>
        <w:shd w:val="clear" w:color="auto" w:fill="FFFFFF"/>
        <w:ind w:firstLine="0"/>
        <w:jc w:val="center"/>
        <w:rPr>
          <w:color w:val="002244"/>
          <w:sz w:val="24"/>
          <w:u w:val="single"/>
          <w:lang w:eastAsia="bg-BG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2671"/>
        <w:gridCol w:w="1585"/>
        <w:gridCol w:w="1034"/>
        <w:gridCol w:w="1034"/>
      </w:tblGrid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Състав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Стойност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Мол</w:t>
            </w:r>
            <w:proofErr w:type="spellEnd"/>
            <w:r w:rsidRPr="00E80713">
              <w:rPr>
                <w:sz w:val="24"/>
                <w:lang w:eastAsia="bg-BG"/>
              </w:rPr>
              <w:t xml:space="preserve"> 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Метан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CH</w:t>
            </w:r>
            <w:r w:rsidRPr="00E80713">
              <w:rPr>
                <w:sz w:val="24"/>
                <w:vertAlign w:val="subscript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97,994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Етан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C</w:t>
            </w:r>
            <w:r w:rsidRPr="00E80713">
              <w:rPr>
                <w:sz w:val="24"/>
                <w:vertAlign w:val="subscript"/>
                <w:lang w:eastAsia="bg-BG"/>
              </w:rPr>
              <w:t>2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Пропан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C</w:t>
            </w:r>
            <w:r w:rsidRPr="00E80713">
              <w:rPr>
                <w:sz w:val="24"/>
                <w:vertAlign w:val="subscript"/>
                <w:lang w:eastAsia="bg-BG"/>
              </w:rPr>
              <w:t>3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И-Бутан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I-C</w:t>
            </w:r>
            <w:r w:rsidRPr="00E80713">
              <w:rPr>
                <w:sz w:val="24"/>
                <w:vertAlign w:val="subscript"/>
                <w:lang w:eastAsia="bg-BG"/>
              </w:rPr>
              <w:t>4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Н-Бутан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N-C</w:t>
            </w:r>
            <w:r w:rsidRPr="00E80713">
              <w:rPr>
                <w:sz w:val="24"/>
                <w:vertAlign w:val="subscript"/>
                <w:lang w:eastAsia="bg-BG"/>
              </w:rPr>
              <w:t>4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И-Пентан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I-C</w:t>
            </w:r>
            <w:r w:rsidRPr="00E80713">
              <w:rPr>
                <w:sz w:val="24"/>
                <w:vertAlign w:val="subscript"/>
                <w:lang w:eastAsia="bg-BG"/>
              </w:rPr>
              <w:t>5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Н-Пентан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N-C</w:t>
            </w:r>
            <w:r w:rsidRPr="00E80713">
              <w:rPr>
                <w:sz w:val="24"/>
                <w:vertAlign w:val="subscript"/>
                <w:lang w:eastAsia="bg-BG"/>
              </w:rPr>
              <w:t>5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Нео-Пентан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neoC</w:t>
            </w:r>
            <w:r w:rsidRPr="00E80713">
              <w:rPr>
                <w:sz w:val="24"/>
                <w:vertAlign w:val="subscript"/>
                <w:lang w:eastAsia="bg-BG"/>
              </w:rPr>
              <w:t>5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И-Хексан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I-C</w:t>
            </w:r>
            <w:r w:rsidRPr="00E80713">
              <w:rPr>
                <w:sz w:val="24"/>
                <w:vertAlign w:val="subscript"/>
                <w:lang w:eastAsia="bg-BG"/>
              </w:rPr>
              <w:t>6</w:t>
            </w: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 xml:space="preserve">14&lt;/SUB&lt; </w:t>
            </w:r>
            <w:proofErr w:type="spellStart"/>
            <w:r w:rsidRPr="00E80713">
              <w:rPr>
                <w:sz w:val="24"/>
                <w:vertAlign w:val="subscript"/>
                <w:lang w:eastAsia="bg-BG"/>
              </w:rPr>
              <w:t>td</w:t>
            </w:r>
            <w:proofErr w:type="spellEnd"/>
            <w:r w:rsidRPr="00E80713">
              <w:rPr>
                <w:sz w:val="24"/>
                <w:vertAlign w:val="subscript"/>
                <w:lang w:eastAsia="bg-BG"/>
              </w:rPr>
              <w:t xml:space="preserve">&gt;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Азот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N</w:t>
            </w:r>
            <w:r w:rsidRPr="00E80713">
              <w:rPr>
                <w:sz w:val="24"/>
                <w:vertAlign w:val="subscript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Въглероден двуокис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CO</w:t>
            </w:r>
            <w:r w:rsidRPr="00E80713">
              <w:rPr>
                <w:sz w:val="24"/>
                <w:vertAlign w:val="subscript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%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Сероводород+Меркаптан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H</w:t>
            </w:r>
            <w:r w:rsidRPr="00E80713">
              <w:rPr>
                <w:sz w:val="24"/>
                <w:vertAlign w:val="subscript"/>
                <w:lang w:eastAsia="bg-BG"/>
              </w:rPr>
              <w:t>2</w:t>
            </w:r>
            <w:r w:rsidRPr="00E80713">
              <w:rPr>
                <w:sz w:val="24"/>
                <w:lang w:eastAsia="bg-BG"/>
              </w:rPr>
              <w:t>S+MERCAP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г/пм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Плътност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0,6828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кг/нм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Нисша калоричност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8 024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ККал</w:t>
            </w:r>
            <w:proofErr w:type="spellEnd"/>
            <w:r w:rsidRPr="00E80713">
              <w:rPr>
                <w:sz w:val="24"/>
                <w:lang w:eastAsia="bg-BG"/>
              </w:rPr>
              <w:t>/нм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Висша калоричност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lang w:eastAsia="bg-BG"/>
              </w:rPr>
              <w:t>ККал</w:t>
            </w:r>
            <w:proofErr w:type="spellEnd"/>
            <w:r w:rsidRPr="00E80713">
              <w:rPr>
                <w:sz w:val="24"/>
                <w:lang w:eastAsia="bg-BG"/>
              </w:rPr>
              <w:t>/нм</w:t>
            </w:r>
            <w:r w:rsidRPr="00E80713">
              <w:rPr>
                <w:sz w:val="24"/>
                <w:vertAlign w:val="superscript"/>
                <w:lang w:eastAsia="bg-BG"/>
              </w:rPr>
              <w:t>3</w:t>
            </w:r>
          </w:p>
        </w:tc>
      </w:tr>
      <w:tr w:rsidR="00E80713" w:rsidRPr="00E80713" w:rsidTr="00CD6F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center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Точка на 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r w:rsidRPr="00E80713">
              <w:rPr>
                <w:sz w:val="24"/>
                <w:lang w:eastAsia="bg-BG"/>
              </w:rPr>
              <w:t>-20,4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0713" w:rsidRPr="00E80713" w:rsidRDefault="00E80713" w:rsidP="00E80713">
            <w:pPr>
              <w:ind w:firstLine="0"/>
              <w:jc w:val="left"/>
              <w:rPr>
                <w:sz w:val="24"/>
                <w:lang w:eastAsia="bg-BG"/>
              </w:rPr>
            </w:pPr>
            <w:proofErr w:type="spellStart"/>
            <w:r w:rsidRPr="00E80713">
              <w:rPr>
                <w:sz w:val="24"/>
                <w:vertAlign w:val="superscript"/>
                <w:lang w:eastAsia="bg-BG"/>
              </w:rPr>
              <w:t>o</w:t>
            </w:r>
            <w:r w:rsidRPr="00E80713">
              <w:rPr>
                <w:sz w:val="24"/>
                <w:lang w:eastAsia="bg-BG"/>
              </w:rPr>
              <w:t>C</w:t>
            </w:r>
            <w:proofErr w:type="spellEnd"/>
          </w:p>
        </w:tc>
      </w:tr>
    </w:tbl>
    <w:p w:rsidR="00E80713" w:rsidRPr="00E80713" w:rsidRDefault="00E80713" w:rsidP="00E80713">
      <w:pPr>
        <w:spacing w:line="320" w:lineRule="atLeast"/>
        <w:ind w:firstLine="0"/>
        <w:jc w:val="left"/>
        <w:rPr>
          <w:b/>
          <w:sz w:val="24"/>
          <w:lang w:val="en-US" w:eastAsia="bg-BG"/>
        </w:rPr>
      </w:pPr>
    </w:p>
    <w:p w:rsidR="00E80713" w:rsidRPr="00E80713" w:rsidRDefault="00E80713" w:rsidP="00E80713">
      <w:pPr>
        <w:spacing w:line="320" w:lineRule="atLeast"/>
        <w:ind w:firstLine="0"/>
        <w:jc w:val="left"/>
        <w:rPr>
          <w:b/>
          <w:sz w:val="24"/>
          <w:lang w:val="en-US" w:eastAsia="bg-BG"/>
        </w:rPr>
      </w:pPr>
    </w:p>
    <w:p w:rsidR="00E80713" w:rsidRPr="00E80713" w:rsidRDefault="00E80713" w:rsidP="00E80713">
      <w:pPr>
        <w:spacing w:before="100" w:beforeAutospacing="1" w:after="100" w:afterAutospacing="1"/>
        <w:ind w:firstLine="0"/>
        <w:jc w:val="left"/>
        <w:rPr>
          <w:sz w:val="24"/>
          <w:lang w:eastAsia="bg-BG"/>
        </w:rPr>
      </w:pPr>
      <w:r w:rsidRPr="00E80713">
        <w:rPr>
          <w:sz w:val="24"/>
          <w:lang w:eastAsia="bg-BG"/>
        </w:rPr>
        <w:t> </w:t>
      </w:r>
    </w:p>
    <w:p w:rsidR="00B37228" w:rsidRPr="00E80713" w:rsidRDefault="00B37228" w:rsidP="00B37228">
      <w:pPr>
        <w:rPr>
          <w:sz w:val="24"/>
        </w:rPr>
      </w:pPr>
    </w:p>
    <w:sectPr w:rsidR="00B37228" w:rsidRPr="00E8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28"/>
    <w:rsid w:val="00B37228"/>
    <w:rsid w:val="00D85876"/>
    <w:rsid w:val="00E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72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72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Коларова</dc:creator>
  <cp:lastModifiedBy>Николета Коларова</cp:lastModifiedBy>
  <cp:revision>1</cp:revision>
  <dcterms:created xsi:type="dcterms:W3CDTF">2014-09-08T13:19:00Z</dcterms:created>
  <dcterms:modified xsi:type="dcterms:W3CDTF">2014-09-08T13:35:00Z</dcterms:modified>
</cp:coreProperties>
</file>